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12 января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Р-6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</w:t>
      </w:r>
      <w:r>
        <w:rPr>
          <w:rFonts w:ascii="Times New Roman" w:hAnsi="Times New Roman" w:cs="Times New Roman"/>
          <w:b/>
          <w:bCs/>
          <w:sz w:val="36"/>
          <w:szCs w:val="36"/>
        </w:rPr>
        <w:t>В ОБРАЗОВАНИЯ ЕСТЕСТВЕННО-НАУЧНОЙ И ТЕХНОЛОГИЧЕСКОЙ НАПРАВЛЕННОСТЕЙ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"Развитие образования", приведенных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государственной программе Российской Федерации "Развитие образования", утвержденной постановлением Правительства Российской Федерации от 26 декабря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1642: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Метод</w:t>
      </w:r>
      <w:r>
        <w:rPr>
          <w:rFonts w:ascii="Times New Roman" w:hAnsi="Times New Roman" w:cs="Times New Roman"/>
          <w:sz w:val="24"/>
          <w:szCs w:val="24"/>
        </w:rPr>
        <w:t>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в рамках региональных проектов, обеспечива</w:t>
      </w:r>
      <w:r>
        <w:rPr>
          <w:rFonts w:ascii="Times New Roman" w:hAnsi="Times New Roman" w:cs="Times New Roman"/>
          <w:sz w:val="24"/>
          <w:szCs w:val="24"/>
        </w:rPr>
        <w:t>ющих достижение целей, показателей и результата федерального проекта "Современная школа" национального проекта "Образование";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Т.В. ВАСИЛЬЕВА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распоряжением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</w:t>
      </w:r>
      <w:r>
        <w:rPr>
          <w:rFonts w:ascii="Times New Roman" w:hAnsi="Times New Roman" w:cs="Times New Roman"/>
          <w:i/>
          <w:iCs/>
          <w:sz w:val="24"/>
          <w:szCs w:val="24"/>
        </w:rPr>
        <w:t>ерства просвещения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12 января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Р-6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>
        <w:rPr>
          <w:rFonts w:ascii="Times New Roman" w:hAnsi="Times New Roman" w:cs="Times New Roman"/>
          <w:b/>
          <w:bCs/>
          <w:sz w:val="36"/>
          <w:szCs w:val="36"/>
        </w:rPr>
        <w:t>ЕХНОЛОГИЧЕСКОЙ НАПРАВЛЕННОСТЕЙ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(далее - Рекомендации) направлены на обеспечение единых организационных и методических условий создания и общих подходов к функционированию в общеобразовательных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зациях, расположенных в сельской местности и малых городах, центров образования естественно-научной и технологической направленностей "Точка роста", в целях обеспечения реализации федерального проекта "Современная школа" национального проекта "Образование"</w:t>
      </w:r>
      <w:r>
        <w:rPr>
          <w:rFonts w:ascii="Times New Roman" w:hAnsi="Times New Roman" w:cs="Times New Roman"/>
          <w:sz w:val="24"/>
          <w:szCs w:val="24"/>
        </w:rPr>
        <w:t xml:space="preserve"> (далее - федеральный проект),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</w:t>
      </w:r>
      <w:r>
        <w:rPr>
          <w:rFonts w:ascii="Times New Roman" w:hAnsi="Times New Roman" w:cs="Times New Roman"/>
          <w:sz w:val="24"/>
          <w:szCs w:val="24"/>
        </w:rPr>
        <w:t>ри реализации региональных проектов, обеспечивающих достижение целей, показателей и результата федерального проекта "В общеобразовательных организациях, расположенных в сельской местности и малых городах, созданы и функционируют центры образования естестве</w:t>
      </w:r>
      <w:r>
        <w:rPr>
          <w:rFonts w:ascii="Times New Roman" w:hAnsi="Times New Roman" w:cs="Times New Roman"/>
          <w:sz w:val="24"/>
          <w:szCs w:val="24"/>
        </w:rPr>
        <w:t>нно-научной и технологической направленностей".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 в настоящих Рекомендациях требования являются минимальными. Органы исполнительной власти субъектов Российской Федерации (органы местного самоуправления) при реализации мероприятий по созданию и фу</w:t>
      </w:r>
      <w:r>
        <w:rPr>
          <w:rFonts w:ascii="Times New Roman" w:hAnsi="Times New Roman" w:cs="Times New Roman"/>
          <w:sz w:val="24"/>
          <w:szCs w:val="24"/>
        </w:rPr>
        <w:t>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"Точка роста" (далее - Центры "Точка роста") вправе обеспечивать требования, пр</w:t>
      </w:r>
      <w:r>
        <w:rPr>
          <w:rFonts w:ascii="Times New Roman" w:hAnsi="Times New Roman" w:cs="Times New Roman"/>
          <w:sz w:val="24"/>
          <w:szCs w:val="24"/>
        </w:rPr>
        <w:t>евышающие установленные настоящими Рекомендациями.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создания Центров "Точка роста"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</w:t>
      </w:r>
      <w:r>
        <w:rPr>
          <w:rFonts w:ascii="Times New Roman" w:hAnsi="Times New Roman" w:cs="Times New Roman"/>
          <w:sz w:val="24"/>
          <w:szCs w:val="24"/>
        </w:rPr>
        <w:t xml:space="preserve">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практической отработки учебного материала по </w:t>
      </w:r>
      <w:r>
        <w:rPr>
          <w:rFonts w:ascii="Times New Roman" w:hAnsi="Times New Roman" w:cs="Times New Roman"/>
          <w:sz w:val="24"/>
          <w:szCs w:val="24"/>
        </w:rPr>
        <w:t>учебным предметам "Физика", "Химия", "Биология".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Центры "Точка роста"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 с использованием современного оборудования.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Организационно-техническое, методическое и информационное сопровождение создания в субъектах Российской Федерации Центров "Точка роста" осуществляет Федеральн</w:t>
      </w:r>
      <w:r>
        <w:rPr>
          <w:rFonts w:ascii="Times New Roman" w:hAnsi="Times New Roman" w:cs="Times New Roman"/>
          <w:sz w:val="24"/>
          <w:szCs w:val="24"/>
        </w:rPr>
        <w:t>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Федерации" (далее 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оператор). Адрес сайта: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apkpro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Порядок создания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"Точка роста" могут создаваться как за счет средств субсидий федерального бюджета в рамках реализации федерального проекта "Современная школа", так и в рамках иных про</w:t>
      </w:r>
      <w:r>
        <w:rPr>
          <w:rFonts w:ascii="Times New Roman" w:hAnsi="Times New Roman" w:cs="Times New Roman"/>
          <w:sz w:val="24"/>
          <w:szCs w:val="24"/>
        </w:rPr>
        <w:t>грамм и проектов за счет средств бюджетов субъектов Российской Федерации, средств местных бюджетов и внебюджетных источников.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Центров "Точка роста" осуществляется на базе общеобразовательных организаций, расположенных в сельской местности и малых </w:t>
      </w:r>
      <w:r>
        <w:rPr>
          <w:rFonts w:ascii="Times New Roman" w:hAnsi="Times New Roman" w:cs="Times New Roman"/>
          <w:sz w:val="24"/>
          <w:szCs w:val="24"/>
        </w:rPr>
        <w:t>городах, при этом в первую очередь создание Центров "Точка роста" рекомендуется осуществлять в организациях, показывающих низкие образовательные результаты.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создания Центра "Точка роста" за счет средств субсидии из федерального бюджета в рамках фе</w:t>
      </w:r>
      <w:r>
        <w:rPr>
          <w:rFonts w:ascii="Times New Roman" w:hAnsi="Times New Roman" w:cs="Times New Roman"/>
          <w:sz w:val="24"/>
          <w:szCs w:val="24"/>
        </w:rPr>
        <w:t>дерального проекта "Современная школа" субъект Российской Федерации определяет: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 исполнительной власти субъекта Российской Федерации, ответственный за реализацию мероприятий по созданию и обеспечению функционирования Центров "Точка роста" на террито</w:t>
      </w:r>
      <w:r>
        <w:rPr>
          <w:rFonts w:ascii="Times New Roman" w:hAnsi="Times New Roman" w:cs="Times New Roman"/>
          <w:sz w:val="24"/>
          <w:szCs w:val="24"/>
        </w:rPr>
        <w:t>рии субъекта Российской Федерации (Региональный координатор);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 мер (дорожную карту) по созданию и функционированию Центров "Точка роста" согласно Приложению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настоящим Рекомендациям.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Комплексом мер признается план мероприятий на очередной го</w:t>
      </w:r>
      <w:r>
        <w:rPr>
          <w:rFonts w:ascii="Times New Roman" w:hAnsi="Times New Roman" w:cs="Times New Roman"/>
          <w:sz w:val="24"/>
          <w:szCs w:val="24"/>
        </w:rPr>
        <w:t>д и двухлетний плановый период, предусматривающий мероприятия по созданию и функционированию Центров "Точка роста", включающий в том числе: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создание и открытие Центров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направленные на обеспечение фун</w:t>
      </w:r>
      <w:r>
        <w:rPr>
          <w:rFonts w:ascii="Times New Roman" w:hAnsi="Times New Roman" w:cs="Times New Roman"/>
          <w:sz w:val="24"/>
          <w:szCs w:val="24"/>
        </w:rPr>
        <w:t>кционирования Центров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повышению профессионального мастерства работников Центров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контролю достижения минимальных показателей создания и функционирования Центров "Точка роста".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</w:t>
      </w:r>
      <w:r>
        <w:rPr>
          <w:rFonts w:ascii="Times New Roman" w:hAnsi="Times New Roman" w:cs="Times New Roman"/>
          <w:sz w:val="24"/>
          <w:szCs w:val="24"/>
        </w:rPr>
        <w:t xml:space="preserve">тор в соответствии со сроками, установленными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Рекомендациям, утверждает: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должностное лицо в составе регионального ведомственного проектного офиса, ответственное за создание и функционирование Центров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показател</w:t>
      </w:r>
      <w:r>
        <w:rPr>
          <w:rFonts w:ascii="Times New Roman" w:hAnsi="Times New Roman" w:cs="Times New Roman"/>
          <w:sz w:val="24"/>
          <w:szCs w:val="24"/>
        </w:rPr>
        <w:t xml:space="preserve">ей и индикаторов, соответствующих приведенным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настоящим Рекомендациям, их значений;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общеобразовательных организаций, расположенных в сельской местности и малых городах, на базе которых планируется создание Центров "Точка роста</w:t>
      </w:r>
      <w:r>
        <w:rPr>
          <w:rFonts w:ascii="Times New Roman" w:hAnsi="Times New Roman" w:cs="Times New Roman"/>
          <w:sz w:val="24"/>
          <w:szCs w:val="24"/>
        </w:rPr>
        <w:t xml:space="preserve">" (по форме, представленной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типовое Положение о Центре образования естественно-научной и технологической направленностей "Точка роста"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центра "Точка роста" на базе общеобразовательной организации допускается </w:t>
      </w:r>
      <w:r>
        <w:rPr>
          <w:rFonts w:ascii="Times New Roman" w:hAnsi="Times New Roman" w:cs="Times New Roman"/>
          <w:sz w:val="24"/>
          <w:szCs w:val="24"/>
        </w:rPr>
        <w:t>как путем выделения соответствующего структурного подразделения общеобразовательной организации, так и без выделения отдельного подразделения.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издает локальный нормативный акт о назначении руководителя Центра "Точка роста" (</w:t>
      </w:r>
      <w:r>
        <w:rPr>
          <w:rFonts w:ascii="Times New Roman" w:hAnsi="Times New Roman" w:cs="Times New Roman"/>
          <w:sz w:val="24"/>
          <w:szCs w:val="24"/>
        </w:rPr>
        <w:t>куратора, ответственного за функционирование и развитие), а также о создании центра "Точка роста" и утверждении положения о деятельности Центра "Точка роста".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не позднее дня открытия Центра "Точка роста" обеспечивает размещение в с</w:t>
      </w:r>
      <w:r>
        <w:rPr>
          <w:rFonts w:ascii="Times New Roman" w:hAnsi="Times New Roman" w:cs="Times New Roman"/>
          <w:sz w:val="24"/>
          <w:szCs w:val="24"/>
        </w:rPr>
        <w:t>пециально созданном разделе "Центр "Точка роста" официального сайта общеобразовательной организации в информационно-телекоммуникационной сети "Интернет" информации о создании и функционировании Центра "Точка роста", в том числе информации об образовательны</w:t>
      </w:r>
      <w:r>
        <w:rPr>
          <w:rFonts w:ascii="Times New Roman" w:hAnsi="Times New Roman" w:cs="Times New Roman"/>
          <w:sz w:val="24"/>
          <w:szCs w:val="24"/>
        </w:rPr>
        <w:t>х программах, оборудовании Центра "Точка роста", планируемом режиме занятий обучающихся, планируемых мероприятиях. В созданном разделе официального сайта образовательной организации также размещается информация о национальном проекте "Образование" (в том ч</w:t>
      </w:r>
      <w:r>
        <w:rPr>
          <w:rFonts w:ascii="Times New Roman" w:hAnsi="Times New Roman" w:cs="Times New Roman"/>
          <w:sz w:val="24"/>
          <w:szCs w:val="24"/>
        </w:rPr>
        <w:t>исле логотип), адрес сайта и официальная символика Министерства просвещения Российской Федерации.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обеспечивает информирование Федерального оператора в случае создания на территории субъекта Российской Федерации Центров "Точка роста</w:t>
      </w:r>
      <w:r>
        <w:rPr>
          <w:rFonts w:ascii="Times New Roman" w:hAnsi="Times New Roman" w:cs="Times New Roman"/>
          <w:sz w:val="24"/>
          <w:szCs w:val="24"/>
        </w:rPr>
        <w:t>" в рамках иных программ и проектов, не относящихся к реализации федерального проекта "Современная школа" национального проекта "Образование", за счет средств бюджетов субъектов Российской Федерации и (или) средств местных бюджетов и (или) внебюджетных ист</w:t>
      </w:r>
      <w:r>
        <w:rPr>
          <w:rFonts w:ascii="Times New Roman" w:hAnsi="Times New Roman" w:cs="Times New Roman"/>
          <w:sz w:val="24"/>
          <w:szCs w:val="24"/>
        </w:rPr>
        <w:t>очников, а также направление на согласование Федеральному оператору концепции создания и функционирования таких Центров.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Требования к помещениям, комплектованию оборудованием, расходными материалами, средствами обучения и воспитания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Центров "Т</w:t>
      </w:r>
      <w:r>
        <w:rPr>
          <w:rFonts w:ascii="Times New Roman" w:hAnsi="Times New Roman" w:cs="Times New Roman"/>
          <w:sz w:val="24"/>
          <w:szCs w:val="24"/>
        </w:rPr>
        <w:t>очка роста"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"Естественно-научные предметы", "Ес</w:t>
      </w:r>
      <w:r>
        <w:rPr>
          <w:rFonts w:ascii="Times New Roman" w:hAnsi="Times New Roman" w:cs="Times New Roman"/>
          <w:sz w:val="24"/>
          <w:szCs w:val="24"/>
        </w:rPr>
        <w:t>тественные науки", "Математика и информатика", "Обществознание и естествознание", "Технология",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</w:t>
      </w:r>
      <w:r>
        <w:rPr>
          <w:rFonts w:ascii="Times New Roman" w:hAnsi="Times New Roman" w:cs="Times New Roman"/>
          <w:sz w:val="24"/>
          <w:szCs w:val="24"/>
        </w:rPr>
        <w:t>х общеразвивающих программ естественно-научной и технической направленностей.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направленностей реализуемых на базе Центров "Точка роста" образовательных программ может быть расширен в зависимости от имеющихся у общеобразовательных организаций услов</w:t>
      </w:r>
      <w:r>
        <w:rPr>
          <w:rFonts w:ascii="Times New Roman" w:hAnsi="Times New Roman" w:cs="Times New Roman"/>
          <w:sz w:val="24"/>
          <w:szCs w:val="24"/>
        </w:rPr>
        <w:t>ий, а также потребностей участников образовательных отношений.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центра "Точка роста" предполагает развитие образовательной инфраструктуры общеобразовательной организации, в том числе оснащение общеобразовательной организации: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оборудованием, средс</w:t>
      </w:r>
      <w:r>
        <w:rPr>
          <w:rFonts w:ascii="Times New Roman" w:hAnsi="Times New Roman" w:cs="Times New Roman"/>
          <w:sz w:val="24"/>
          <w:szCs w:val="24"/>
        </w:rPr>
        <w:t>твами обучения и воспитания для изучения (в том числе экспериментального) предметов, курсов, дисциплин (модулей) естественно-научной направленности и технологической направленностей при реализации основных общеобразовательных программ и дополнительных обще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программ, в том числе для расширения содержания учебных предметов "Физика", "Химия", "Биология";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оборудованием, средствами обучения и воспитания для изучения основ робототехники, механики, мехатроники, освоения основ программирования, реа</w:t>
      </w:r>
      <w:r>
        <w:rPr>
          <w:rFonts w:ascii="Times New Roman" w:hAnsi="Times New Roman" w:cs="Times New Roman"/>
          <w:sz w:val="24"/>
          <w:szCs w:val="24"/>
        </w:rPr>
        <w:t>лизации программ дополнительного образования технической и естественно-научной направленностей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компьютерным и иным оборудованием.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Перечень, минимально необходимые функциональные и технические требования и минимальное количество оборудования, расхо</w:t>
      </w:r>
      <w:r>
        <w:rPr>
          <w:rFonts w:ascii="Times New Roman" w:hAnsi="Times New Roman" w:cs="Times New Roman"/>
          <w:sz w:val="24"/>
          <w:szCs w:val="24"/>
        </w:rPr>
        <w:t>дных материалов, средств обучения и воспитания для оснащения Центров "Точка роста" (далее - инфраструктурный лист), определяются Региональным координатором с учетом Примерного перечня оборудования, расходных материалов, средств обучения и воспитания для со</w:t>
      </w:r>
      <w:r>
        <w:rPr>
          <w:rFonts w:ascii="Times New Roman" w:hAnsi="Times New Roman" w:cs="Times New Roman"/>
          <w:sz w:val="24"/>
          <w:szCs w:val="24"/>
        </w:rPr>
        <w:t xml:space="preserve">здания и обеспечения функционирования центров образования естественно-научной и технологической направленности "Точка роста" в общеобразовательных организациях, расположенных в сельской местности и малых городах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6), примерного типового инфрас</w:t>
      </w:r>
      <w:r>
        <w:rPr>
          <w:rFonts w:ascii="Times New Roman" w:hAnsi="Times New Roman" w:cs="Times New Roman"/>
          <w:sz w:val="24"/>
          <w:szCs w:val="24"/>
        </w:rPr>
        <w:t>труктурного листа, определяемого Федеральным оператором, и настоящих Рекомендаций.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</w:t>
      </w:r>
      <w:r>
        <w:rPr>
          <w:rFonts w:ascii="Times New Roman" w:hAnsi="Times New Roman" w:cs="Times New Roman"/>
          <w:sz w:val="24"/>
          <w:szCs w:val="24"/>
        </w:rPr>
        <w:t xml:space="preserve">борудования, представленный в примерном перечне оборудования, расходных материалов, средств обучения и воспитания для оснащения Центров "Точка роста"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6). Для малокомплектных общеобразовательных организаций &lt;1&gt; объем единиц средств обучения и </w:t>
      </w:r>
      <w:r>
        <w:rPr>
          <w:rFonts w:ascii="Times New Roman" w:hAnsi="Times New Roman" w:cs="Times New Roman"/>
          <w:sz w:val="24"/>
          <w:szCs w:val="24"/>
        </w:rPr>
        <w:t>воспитания формируется в меньшем количестве.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Малокомплектной общеобразовательной организацией в рамках реализации мероприятий по созданию и функционированию центров естественно-научной и технологической направленностей признается о</w:t>
      </w:r>
      <w:r>
        <w:rPr>
          <w:rFonts w:ascii="Times New Roman" w:hAnsi="Times New Roman" w:cs="Times New Roman"/>
          <w:sz w:val="24"/>
          <w:szCs w:val="24"/>
        </w:rPr>
        <w:t>бщеобразовательная организация, численность классов-комплектов в каждой из параллелей которой составляет не более 1 единицы.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Профильный комплект оборудования может быть выбран для общеобразовательных организаций, имеющих на момент создания центра "Точка р</w:t>
      </w:r>
      <w:r>
        <w:rPr>
          <w:rFonts w:ascii="Times New Roman" w:hAnsi="Times New Roman" w:cs="Times New Roman"/>
          <w:sz w:val="24"/>
          <w:szCs w:val="24"/>
        </w:rPr>
        <w:t>оста" набор средств обучения и воспитания, покрывающий своими функциональными возможностями базовые потребности при изучении предметов "Физика", "Химия" и "Биология".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Профильный комплект оборудования обеспечивает эффективное достижение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резу</w:t>
      </w:r>
      <w:r>
        <w:rPr>
          <w:rFonts w:ascii="Times New Roman" w:hAnsi="Times New Roman" w:cs="Times New Roman"/>
          <w:sz w:val="24"/>
          <w:szCs w:val="24"/>
        </w:rPr>
        <w:t>льтатов обучающимися по программам естественно-научной и технологической направленностей, возможность углубленного изучения отдельных предметов, в том числе для формирования изобретательского, креативного, критического мышления, развития функциональной гра</w:t>
      </w:r>
      <w:r>
        <w:rPr>
          <w:rFonts w:ascii="Times New Roman" w:hAnsi="Times New Roman" w:cs="Times New Roman"/>
          <w:sz w:val="24"/>
          <w:szCs w:val="24"/>
        </w:rPr>
        <w:t>мотности у обучающихся, в том числе естественно-научной и математической.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("Ф</w:t>
      </w:r>
      <w:r>
        <w:rPr>
          <w:rFonts w:ascii="Times New Roman" w:hAnsi="Times New Roman" w:cs="Times New Roman"/>
          <w:sz w:val="24"/>
          <w:szCs w:val="24"/>
        </w:rPr>
        <w:t>изика", "Химия", "Биология") и компьютерного оборудования. Оставшиеся по итогам определения обязательного оборудования средства, предусмотренные для оснащения Центра "Точка роста", распределяются на приобретение дополнительного оборудования, входящего в пе</w:t>
      </w:r>
      <w:r>
        <w:rPr>
          <w:rFonts w:ascii="Times New Roman" w:hAnsi="Times New Roman" w:cs="Times New Roman"/>
          <w:sz w:val="24"/>
          <w:szCs w:val="24"/>
        </w:rPr>
        <w:t xml:space="preserve">речень оборудования, расходных материалов, средств обучения и воспитания профильного комплекта (Приложение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к методическим рекомендациям).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дополнительного оборудования также следует учитывать специфику и потребности отраслей экономики субъект</w:t>
      </w:r>
      <w:r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 обеспечивает согласование сформированного в соответствии с типовой формой инфраструктурного листа с Федеральным оператором в соответствии с регламентом, определяемым Федеральным оператором.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н</w:t>
      </w:r>
      <w:r>
        <w:rPr>
          <w:rFonts w:ascii="Times New Roman" w:hAnsi="Times New Roman" w:cs="Times New Roman"/>
          <w:sz w:val="24"/>
          <w:szCs w:val="24"/>
        </w:rPr>
        <w:t>а согласование инфраструктурного листа, содержащего стандартные комплекты, Региональный координатор предоставляет (по форме Федерального оператора):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отсутствия в соответствующих образовательных организациях, оснащение которых планируется, о</w:t>
      </w:r>
      <w:r>
        <w:rPr>
          <w:rFonts w:ascii="Times New Roman" w:hAnsi="Times New Roman" w:cs="Times New Roman"/>
          <w:sz w:val="24"/>
          <w:szCs w:val="24"/>
        </w:rPr>
        <w:t>борудования, расходных материалов, средств обучения и воспитания, указанных в перечне стандартного комплекта;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наличия (либо обеспечение наличия до момента оснащения Центров "Точка роста") условий для хранения и использования химических реак</w:t>
      </w:r>
      <w:r>
        <w:rPr>
          <w:rFonts w:ascii="Times New Roman" w:hAnsi="Times New Roman" w:cs="Times New Roman"/>
          <w:sz w:val="24"/>
          <w:szCs w:val="24"/>
        </w:rPr>
        <w:t>тивов, в том числе необходимого оборудования, включая шкаф вытяжной панорамный и шкаф для хранения химических реактивов огнеупорный, согласно Перечню средств обучения и воспитания, необходимых для реализации образовательных программ начального общего, осно</w:t>
      </w:r>
      <w:r>
        <w:rPr>
          <w:rFonts w:ascii="Times New Roman" w:hAnsi="Times New Roman" w:cs="Times New Roman"/>
          <w:sz w:val="24"/>
          <w:szCs w:val="24"/>
        </w:rPr>
        <w:t>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</w:t>
      </w:r>
      <w:r>
        <w:rPr>
          <w:rFonts w:ascii="Times New Roman" w:hAnsi="Times New Roman" w:cs="Times New Roman"/>
          <w:sz w:val="24"/>
          <w:szCs w:val="24"/>
        </w:rPr>
        <w:t xml:space="preserve">руемой потребности) новых мест в общеобразовательных организациях, утвержденному приказом Минпросвещения России от 3 сентября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465.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организации, на базе которых создаются и функционируют Центры "Точка роста",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требованиям к устройству, содержанию и организации режима работы образовательных организаций и иным нормативным правовым актам, определяющим требования к организации общего и дополнительного образования детей.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(функциональные зоны, в</w:t>
      </w:r>
      <w:r>
        <w:rPr>
          <w:rFonts w:ascii="Times New Roman" w:hAnsi="Times New Roman" w:cs="Times New Roman"/>
          <w:sz w:val="24"/>
          <w:szCs w:val="24"/>
        </w:rPr>
        <w:t xml:space="preserve"> том числе учебные кабинеты физики, химии, биологии) Центра "Точка роста" рекомендуется располагать в пределах одного здания.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зонирование помещений Центров "Точка роста" и определение дизайн-решений осуществляется с учетом руководства по пр</w:t>
      </w:r>
      <w:r>
        <w:rPr>
          <w:rFonts w:ascii="Times New Roman" w:hAnsi="Times New Roman" w:cs="Times New Roman"/>
          <w:sz w:val="24"/>
          <w:szCs w:val="24"/>
        </w:rPr>
        <w:t>оектированию центров "Точка роста", утверждаемого федеральным оператором.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проектировании, зонировании помещений Центров "Точка роста" следует учитывать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особенности оборудования, расходных материалов, средств обучения и воспитания, которым будет обеспеч</w:t>
      </w:r>
      <w:r>
        <w:rPr>
          <w:rFonts w:ascii="Times New Roman" w:hAnsi="Times New Roman" w:cs="Times New Roman"/>
          <w:sz w:val="24"/>
          <w:szCs w:val="24"/>
        </w:rPr>
        <w:t>иваться образовательная организация.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зонирования помещений Центров "Точка роста" представляется Федеральному оператору одновременно с представлением инфраструктурных листов.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Организация образовательной деятельности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н</w:t>
      </w:r>
      <w:r>
        <w:rPr>
          <w:rFonts w:ascii="Times New Roman" w:hAnsi="Times New Roman" w:cs="Times New Roman"/>
          <w:sz w:val="24"/>
          <w:szCs w:val="24"/>
        </w:rPr>
        <w:t>а базе центров "Точка роста" осуществляется по образовательным программам общего и дополнительного образования.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формату организации образовательной деятельности регулируются настоящими Рекомендациями и иными информационными и методическими мат</w:t>
      </w:r>
      <w:r>
        <w:rPr>
          <w:rFonts w:ascii="Times New Roman" w:hAnsi="Times New Roman" w:cs="Times New Roman"/>
          <w:sz w:val="24"/>
          <w:szCs w:val="24"/>
        </w:rPr>
        <w:t>ериалами Федерального оператора.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реализуемых с использованием ресурсов Центров "Точка роста" программ определяются в соответствии с методическими материалами и рекомендациями, устанавливаемыми и актуализируемыми Федеральным оператором.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центров "Точка роста"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оператора.</w:t>
      </w:r>
      <w:r>
        <w:rPr>
          <w:rFonts w:ascii="Times New Roman" w:hAnsi="Times New Roman" w:cs="Times New Roman"/>
          <w:sz w:val="24"/>
          <w:szCs w:val="24"/>
        </w:rPr>
        <w:t xml:space="preserve"> В обязательном порядке на базе центров "Точка роста" обеспечивается освоение обучающимися учебных предметов "Физика", "Химия", "Биология" с использованием приобретаемого оборудования, расходных материалов, средств обучения и воспитания.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1/3 объем</w:t>
      </w:r>
      <w:r>
        <w:rPr>
          <w:rFonts w:ascii="Times New Roman" w:hAnsi="Times New Roman" w:cs="Times New Roman"/>
          <w:sz w:val="24"/>
          <w:szCs w:val="24"/>
        </w:rPr>
        <w:t>а внеурочной деятельности обучающихся должно быть ориентировано на поддержание естественно-научной и технологической направленностей образовательных программ, при этом объем программ естественно-научной направленности не может составлять менее 20% от общег</w:t>
      </w:r>
      <w:r>
        <w:rPr>
          <w:rFonts w:ascii="Times New Roman" w:hAnsi="Times New Roman" w:cs="Times New Roman"/>
          <w:sz w:val="24"/>
          <w:szCs w:val="24"/>
        </w:rPr>
        <w:t>о объема внеурочной деятельности. Образовательные программы по другим направленностям при наличии возможности рекомендуется планировать с использованием ресурсов Центров "Точка роста".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рабочих программ по предметам "Физика", "Химия", "Биология",</w:t>
      </w:r>
      <w:r>
        <w:rPr>
          <w:rFonts w:ascii="Times New Roman" w:hAnsi="Times New Roman" w:cs="Times New Roman"/>
          <w:sz w:val="24"/>
          <w:szCs w:val="24"/>
        </w:rPr>
        <w:t xml:space="preserve"> учебным предметам естественно-научной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 осуществляется общеобразовательными организа</w:t>
      </w:r>
      <w:r>
        <w:rPr>
          <w:rFonts w:ascii="Times New Roman" w:hAnsi="Times New Roman" w:cs="Times New Roman"/>
          <w:sz w:val="24"/>
          <w:szCs w:val="24"/>
        </w:rPr>
        <w:t>циями, в которых создаются центры "Точка роста", самостоятельно с учетом методических материалов и рекомендаций Федерального оператора. Реализация образовательных программ дополнительного образования в малокомплектных общеобразовательных организациях осуще</w:t>
      </w:r>
      <w:r>
        <w:rPr>
          <w:rFonts w:ascii="Times New Roman" w:hAnsi="Times New Roman" w:cs="Times New Roman"/>
          <w:sz w:val="24"/>
          <w:szCs w:val="24"/>
        </w:rPr>
        <w:t>ствляется при наличии у организации соответствующих условий.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стандартного комплекта оборудования Центра "Точка роста" при реализации программ естественно-научной и технологической направленностей определены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 к настоящим Рекомендациям.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 методическое обеспечение использования профильног</w:t>
      </w:r>
      <w:r>
        <w:rPr>
          <w:rFonts w:ascii="Times New Roman" w:hAnsi="Times New Roman" w:cs="Times New Roman"/>
          <w:sz w:val="24"/>
          <w:szCs w:val="24"/>
        </w:rPr>
        <w:t>о комплекта оборудования в образовательной деятельности центров "Точка роста" осуществляет Федеральный оператор.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материалы, разработки и иные материалы по вопросам использования профильного комплекта оборудования разрабатываются, актуализируют</w:t>
      </w:r>
      <w:r>
        <w:rPr>
          <w:rFonts w:ascii="Times New Roman" w:hAnsi="Times New Roman" w:cs="Times New Roman"/>
          <w:sz w:val="24"/>
          <w:szCs w:val="24"/>
        </w:rPr>
        <w:t>ся и распространяются Федеральным оператором, в том числе с применением современных медиа инструментов (видео, вебинар, публикации).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оператором на регулярной основе обеспечивается проведение методических и обучающих мероприятий по вопросам орга</w:t>
      </w:r>
      <w:r>
        <w:rPr>
          <w:rFonts w:ascii="Times New Roman" w:hAnsi="Times New Roman" w:cs="Times New Roman"/>
          <w:sz w:val="24"/>
          <w:szCs w:val="24"/>
        </w:rPr>
        <w:t>низации образовательного процесса в Центрах "Точка роста" с применением профильного комплекта оборудования, оказание методической помощи при разработке учебных материалов, заданий для совершенствования практической подготовки обучающихся по учебным предмет</w:t>
      </w:r>
      <w:r>
        <w:rPr>
          <w:rFonts w:ascii="Times New Roman" w:hAnsi="Times New Roman" w:cs="Times New Roman"/>
          <w:sz w:val="24"/>
          <w:szCs w:val="24"/>
        </w:rPr>
        <w:t>ам, курсам внеурочной деятельности, дополнительного образования детей.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деятельность на базе Центров "Точка роста" с применением профильного комплекта оборудования, проходят обучение по программам дополнительного про</w:t>
      </w:r>
      <w:r>
        <w:rPr>
          <w:rFonts w:ascii="Times New Roman" w:hAnsi="Times New Roman" w:cs="Times New Roman"/>
          <w:sz w:val="24"/>
          <w:szCs w:val="24"/>
        </w:rPr>
        <w:t>фессионального образования (курсы повышения квалификации) из Федерального реестра программ ДПО. Повышение квалификации педагогических работников осуществляется не реже одного раза в три года.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Организационно-методическое сопровождение и использование ин</w:t>
      </w:r>
      <w:r>
        <w:rPr>
          <w:rFonts w:ascii="Times New Roman" w:hAnsi="Times New Roman" w:cs="Times New Roman"/>
          <w:b/>
          <w:bCs/>
          <w:sz w:val="32"/>
          <w:szCs w:val="32"/>
        </w:rPr>
        <w:t>ой созданной в рамках реализации национального проекта "Образование" инфраструктуры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комплексного сопровождения деятельности Центров "Точка" Федеральным оператором обеспечивается осуществление публикаций и обновления методических материалов, включаю</w:t>
      </w:r>
      <w:r>
        <w:rPr>
          <w:rFonts w:ascii="Times New Roman" w:hAnsi="Times New Roman" w:cs="Times New Roman"/>
          <w:sz w:val="24"/>
          <w:szCs w:val="24"/>
        </w:rPr>
        <w:t>щих учебно-методические материалы (инструкции, методические пособия, информационные материалы, перечни рекомендуемых литературных источников, видеоматериалы и др.), а также материалы по итогам проведения мероприятий Федерального оператора (вебинары, семина</w:t>
      </w:r>
      <w:r>
        <w:rPr>
          <w:rFonts w:ascii="Times New Roman" w:hAnsi="Times New Roman" w:cs="Times New Roman"/>
          <w:sz w:val="24"/>
          <w:szCs w:val="24"/>
        </w:rPr>
        <w:t>ры, конференции, совещания и др.).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педагогических работников Центров "Точка роста" Федеральным оператором обеспечивается проведение тематических вебинаров и образовательных мероприятий, направленных на разъяснение вопросов реализации образовательных пр</w:t>
      </w:r>
      <w:r>
        <w:rPr>
          <w:rFonts w:ascii="Times New Roman" w:hAnsi="Times New Roman" w:cs="Times New Roman"/>
          <w:sz w:val="24"/>
          <w:szCs w:val="24"/>
        </w:rPr>
        <w:t>ограмм на базе Центров "Точка роста" с применением профильного комплекта оборудования.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Региональных координаторов и руководящих работников Центров "Точка роста" Федеральный оператор обеспечивает проведение тематических вебинаров, направленных на дополн</w:t>
      </w:r>
      <w:r>
        <w:rPr>
          <w:rFonts w:ascii="Times New Roman" w:hAnsi="Times New Roman" w:cs="Times New Roman"/>
          <w:sz w:val="24"/>
          <w:szCs w:val="24"/>
        </w:rPr>
        <w:t>ительное разъяснение вопросов, относящихся к исполнению комплексов мер (дорожных карт) по созданию и функционированию Центров "Точка роста", достижению установленных показателей функционирования, использованию иной созданной в рамках реализации национально</w:t>
      </w:r>
      <w:r>
        <w:rPr>
          <w:rFonts w:ascii="Times New Roman" w:hAnsi="Times New Roman" w:cs="Times New Roman"/>
          <w:sz w:val="24"/>
          <w:szCs w:val="24"/>
        </w:rPr>
        <w:t>го проекта "Образование" инфраструктуры.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эффективной организационно-методической поддержки создания и функционирования Центров "Точка роста" на территории субъектов Российской Федерации Региональным координатором обеспечивается вовлечение детских т</w:t>
      </w:r>
      <w:r>
        <w:rPr>
          <w:rFonts w:ascii="Times New Roman" w:hAnsi="Times New Roman" w:cs="Times New Roman"/>
          <w:sz w:val="24"/>
          <w:szCs w:val="24"/>
        </w:rPr>
        <w:t>ехнопарков "Кванториум", центров цифрового образования детей "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-куб", ключевых центров дополнительного образования "Дом научной коллаборации" в деятельность Центров "Точка роста" в следующих форматах: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совместных мероприятий для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на базе которых создаются Центры "Точка роста" </w:t>
      </w:r>
      <w:r>
        <w:rPr>
          <w:rFonts w:ascii="Times New Roman" w:hAnsi="Times New Roman" w:cs="Times New Roman"/>
          <w:sz w:val="24"/>
          <w:szCs w:val="24"/>
        </w:rPr>
        <w:lastRenderedPageBreak/>
        <w:t>(обучающие семинары и мастер-классы по вопросам использования оборудования, средств обучения и воспитания; методические мероприятия по вопросам разра</w:t>
      </w:r>
      <w:r>
        <w:rPr>
          <w:rFonts w:ascii="Times New Roman" w:hAnsi="Times New Roman" w:cs="Times New Roman"/>
          <w:sz w:val="24"/>
          <w:szCs w:val="24"/>
        </w:rPr>
        <w:t>ботки, совершенствования и внедрения программ дополнительного образования естественно-научной и технической направленности, организации внеурочной деятельности обучающихся; индивидуальные консультации для педагогических работников, в том числе в режиме онл</w:t>
      </w:r>
      <w:r>
        <w:rPr>
          <w:rFonts w:ascii="Times New Roman" w:hAnsi="Times New Roman" w:cs="Times New Roman"/>
          <w:sz w:val="24"/>
          <w:szCs w:val="24"/>
        </w:rPr>
        <w:t>айн; занятия проектной деятельностью; конкурсные и соревновательные мероприятия для детей и др.).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и участие в региональных и межрегиональных конференциях, фестивалях, форумах по обмену опытом работы на высокооснащенных ученико-местах, в том </w:t>
      </w:r>
      <w:r>
        <w:rPr>
          <w:rFonts w:ascii="Times New Roman" w:hAnsi="Times New Roman" w:cs="Times New Roman"/>
          <w:sz w:val="24"/>
          <w:szCs w:val="24"/>
        </w:rPr>
        <w:t>числе по реализации предметных областей "Естественно-научные предметы", "Естественные науки", "Математика и информатика", "Обществознание и естествознание", "Технология", а также программ дополнительного образования естественно-научной и технической направ</w:t>
      </w:r>
      <w:r>
        <w:rPr>
          <w:rFonts w:ascii="Times New Roman" w:hAnsi="Times New Roman" w:cs="Times New Roman"/>
          <w:sz w:val="24"/>
          <w:szCs w:val="24"/>
        </w:rPr>
        <w:t>ленностей.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региональных координаторов, представителей Центров "Точка роста" и иных центров, функционирующих на территории субъекта Российской Федерации, в мероприятиях Федерального оператора.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мероприятий, квоты участия, содержание и техно</w:t>
      </w:r>
      <w:r>
        <w:rPr>
          <w:rFonts w:ascii="Times New Roman" w:hAnsi="Times New Roman" w:cs="Times New Roman"/>
          <w:sz w:val="24"/>
          <w:szCs w:val="24"/>
        </w:rPr>
        <w:t>логии проведения мероприятий доводятся Федеральным оператором дополнительно.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участие в проведении информационных кампаний по популяризации национального проекта "Образование" на территории субъектов Российской Федерации, в том числе событи</w:t>
      </w:r>
      <w:r>
        <w:rPr>
          <w:rFonts w:ascii="Times New Roman" w:hAnsi="Times New Roman" w:cs="Times New Roman"/>
          <w:sz w:val="24"/>
          <w:szCs w:val="24"/>
        </w:rPr>
        <w:t>ях, проводимых для консультационного сопровождения родителей (законных представителей) обучающихся о возможностях для развития способностей и талантов их детей, профессиональной ориентации и успешного освоения основных образовательных программ общего образ</w:t>
      </w:r>
      <w:r>
        <w:rPr>
          <w:rFonts w:ascii="Times New Roman" w:hAnsi="Times New Roman" w:cs="Times New Roman"/>
          <w:sz w:val="24"/>
          <w:szCs w:val="24"/>
        </w:rPr>
        <w:t>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Разработка, утверждение и реализация сетевых образовательных программ с использованием высокооснащенных ученико-мест, созданных в субъекте Российской Федерации в рамках национального проекта "Образование", в том числе совместно с детскими техноп</w:t>
      </w:r>
      <w:r>
        <w:rPr>
          <w:rFonts w:ascii="Times New Roman" w:hAnsi="Times New Roman" w:cs="Times New Roman"/>
          <w:sz w:val="24"/>
          <w:szCs w:val="24"/>
        </w:rPr>
        <w:t>арками "Кванториум".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Вовлечение обучающихся общеобразовательных организаций, на базе которых создаются и функционируют Центры "Точка роста", в различные формы сопровождения и наставничества с использованием кадровых ресурсов, обеспечивающих работу высок</w:t>
      </w:r>
      <w:r>
        <w:rPr>
          <w:rFonts w:ascii="Times New Roman" w:hAnsi="Times New Roman" w:cs="Times New Roman"/>
          <w:sz w:val="24"/>
          <w:szCs w:val="24"/>
        </w:rPr>
        <w:t>ооснащенных ученико-мест, созданных в субъекте Российской Федерации в рамках национального проекта "Образование" с учетом методологии (целевой модели) наставничества обучающихся для организаций, осуществляющих образовательную деятельность по общеобразовате</w:t>
      </w:r>
      <w:r>
        <w:rPr>
          <w:rFonts w:ascii="Times New Roman" w:hAnsi="Times New Roman" w:cs="Times New Roman"/>
          <w:sz w:val="24"/>
          <w:szCs w:val="24"/>
        </w:rPr>
        <w:t>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Центры "Точка роста" используют инфраструктуру и кадровые ресурсы детских технопарков </w:t>
      </w:r>
      <w:r>
        <w:rPr>
          <w:rFonts w:ascii="Times New Roman" w:hAnsi="Times New Roman" w:cs="Times New Roman"/>
          <w:sz w:val="24"/>
          <w:szCs w:val="24"/>
        </w:rPr>
        <w:t xml:space="preserve">"Кванториум", создаваемых на базе общеобразовательных организаций, для развития проектной деятельности обучающихся. Педагогические работники Центров "Точка роста" обеспечивают участие обучающихся в мероприятиях детских технопарков "Кванториум" с удаленным </w:t>
      </w:r>
      <w:r>
        <w:rPr>
          <w:rFonts w:ascii="Times New Roman" w:hAnsi="Times New Roman" w:cs="Times New Roman"/>
          <w:sz w:val="24"/>
          <w:szCs w:val="24"/>
        </w:rPr>
        <w:t>использованием оборудования, средств обучения и воспитания, а также принимают участие в организуемых ими семинарах по демонстрации эффективного опыта реализации образовательных естественно-научной, технологической и иных направленностей среди иных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организаций, расположенных на территории субъекта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Региональным координатором на территории субъекта Российской Федерации обеспечивается работа по поддержке общеобразовательных организаций, показывающих низкие образовательн</w:t>
      </w:r>
      <w:r>
        <w:rPr>
          <w:rFonts w:ascii="Times New Roman" w:hAnsi="Times New Roman" w:cs="Times New Roman"/>
          <w:sz w:val="24"/>
          <w:szCs w:val="24"/>
        </w:rPr>
        <w:t>ые результаты, с использованием инфраструктуры и кадрового обеспечения Центров "Точка роста" в различных форматах (совместная реализация образовательных программ, проведение обучающих мероприятий, семинаров, консультаций и пр.).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различных ме</w:t>
      </w:r>
      <w:r>
        <w:rPr>
          <w:rFonts w:ascii="Times New Roman" w:hAnsi="Times New Roman" w:cs="Times New Roman"/>
          <w:sz w:val="24"/>
          <w:szCs w:val="24"/>
        </w:rPr>
        <w:t>роприятий, связанных с реализацией национального проекта "Образование", использованием соответствующей инфраструктуры, кадровых и финансовых ресурсов, должно быть обеспечено их информационное сопровождение, в том числе в средствах массовой информации, соци</w:t>
      </w:r>
      <w:r>
        <w:rPr>
          <w:rFonts w:ascii="Times New Roman" w:hAnsi="Times New Roman" w:cs="Times New Roman"/>
          <w:sz w:val="24"/>
          <w:szCs w:val="24"/>
        </w:rPr>
        <w:t>альных сетях, на сайтах образовательных организаций с использованием фирменной символики национального проекта "Образование".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участии Центров "Точка роста" в мероприятиях направляется Федеральному оператору в рамках ежеквартального мониторинг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Требования к финансовому обеспечению Центров "Точка роста"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функционирования Центров "Точка роста" включает затраты в соответствии с Общими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</w:t>
      </w:r>
      <w:r>
        <w:rPr>
          <w:rFonts w:ascii="Times New Roman" w:hAnsi="Times New Roman" w:cs="Times New Roman"/>
          <w:sz w:val="24"/>
          <w:szCs w:val="24"/>
        </w:rPr>
        <w:t>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применяемыми при расчете объема субсидии на финансовое обеспечение выполнения государственного (муниципального) зада</w:t>
      </w:r>
      <w:r>
        <w:rPr>
          <w:rFonts w:ascii="Times New Roman" w:hAnsi="Times New Roman" w:cs="Times New Roman"/>
          <w:sz w:val="24"/>
          <w:szCs w:val="24"/>
        </w:rPr>
        <w:t xml:space="preserve">ния на оказание государственных (муниципальных) услуг (выполнение работ) государственным (муниципальным) учреждением, утвержденными приказом Минпросвещения России от 20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235 и включающими в том числе: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труда 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>в общеобразовательной организации, обеспечивающих функционирование Центров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достаточного объема основных средств и материальных запасов, в том числе расходных материалов, для обеспечения реализации образовательных программ в об</w:t>
      </w:r>
      <w:r>
        <w:rPr>
          <w:rFonts w:ascii="Times New Roman" w:hAnsi="Times New Roman" w:cs="Times New Roman"/>
          <w:sz w:val="24"/>
          <w:szCs w:val="24"/>
        </w:rPr>
        <w:t>ъеме, необходимом для непрерывной реализации образовательного процесса;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текущей деятельности общеобразовательной организации по обеспечению образовательного процесса.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бюджета субъекта Российской Федерации (местного бюджета) н</w:t>
      </w:r>
      <w:r>
        <w:rPr>
          <w:rFonts w:ascii="Times New Roman" w:hAnsi="Times New Roman" w:cs="Times New Roman"/>
          <w:sz w:val="24"/>
          <w:szCs w:val="24"/>
        </w:rPr>
        <w:t>а очередной год и плановый период необходимо предусматривать бюджетные ассигнования в объеме, необходимом для финансового обеспечения функционирования Центров "Точка роста", в том числе с учетом соответствующей индексации.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 Заключительные положения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в целях создания и функционирования Центров "Точка роста"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товаров, работ, услу</w:t>
      </w:r>
      <w:r>
        <w:rPr>
          <w:rFonts w:ascii="Times New Roman" w:hAnsi="Times New Roman" w:cs="Times New Roman"/>
          <w:sz w:val="24"/>
          <w:szCs w:val="24"/>
        </w:rPr>
        <w:t>г для обеспечения государственных и муниципальных нужд, в том числе в части обеспечения повышения эффективности, исключения ограничения круга поставщиков и поставляемого оборудования, повышения результативности осуществления закупок, обеспечения прозрачнос</w:t>
      </w:r>
      <w:r>
        <w:rPr>
          <w:rFonts w:ascii="Times New Roman" w:hAnsi="Times New Roman" w:cs="Times New Roman"/>
          <w:sz w:val="24"/>
          <w:szCs w:val="24"/>
        </w:rPr>
        <w:t>ти, предотвращения коррупции и других злоупотреблений.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субъектами Российской Федерации закупок товаров, работ, услуг с целью приобретения оборудования, расходных материалов, средств обучения и воспитания в целях создания Центров "Точка ро</w:t>
      </w:r>
      <w:r>
        <w:rPr>
          <w:rFonts w:ascii="Times New Roman" w:hAnsi="Times New Roman" w:cs="Times New Roman"/>
          <w:sz w:val="24"/>
          <w:szCs w:val="24"/>
        </w:rPr>
        <w:t>ста"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обеспечивается централизация закупок в порядке, определенном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Федерального закона "О контрактной системе в сфере закупок, товаров, работ, услуг для обеспечения государственных и муниципальных нужд";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применяется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национальный режим в соответствии с требованиями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</w:t>
      </w:r>
      <w:r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при осуществлении закупок субъектами Российской Федерации должны быть учтены: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постановления Правительства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03.12.2020 N 2013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минимальной доле закупок товаров российского происхождения";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положения постановления Правительства Российской Федерации от 03.12.2020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2014 "О минимальной обязательной доле закупок российских товаров и</w:t>
      </w:r>
      <w:r>
        <w:rPr>
          <w:rFonts w:ascii="Times New Roman" w:hAnsi="Times New Roman" w:cs="Times New Roman"/>
          <w:sz w:val="24"/>
          <w:szCs w:val="24"/>
        </w:rPr>
        <w:t xml:space="preserve"> ее достижении заказчиком" (вместе с "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требованиях к содержанию и форме отчета об объеме закупок российских товаров, в том числе товаров, поставляемых при выпол</w:t>
      </w:r>
      <w:r>
        <w:rPr>
          <w:rFonts w:ascii="Times New Roman" w:hAnsi="Times New Roman" w:cs="Times New Roman"/>
          <w:sz w:val="24"/>
          <w:szCs w:val="24"/>
        </w:rPr>
        <w:t>нении закупаемых работ, оказании закупаемых услуг, осуществленных в целях достижения заказчиком минимальной обязательной доли закупок, о требованиях к содержанию обоснования невозможности достижения заказчиком минимальной обязательной доли закупок российск</w:t>
      </w:r>
      <w:r>
        <w:rPr>
          <w:rFonts w:ascii="Times New Roman" w:hAnsi="Times New Roman" w:cs="Times New Roman"/>
          <w:sz w:val="24"/>
          <w:szCs w:val="24"/>
        </w:rPr>
        <w:t>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 порядке подготов</w:t>
      </w:r>
      <w:r>
        <w:rPr>
          <w:rFonts w:ascii="Times New Roman" w:hAnsi="Times New Roman" w:cs="Times New Roman"/>
          <w:sz w:val="24"/>
          <w:szCs w:val="24"/>
        </w:rPr>
        <w:t>ки и размещения в единой информационной системе в сфере закупок таких отчета и обоснования", "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порядке, критериях и последствии проведения оценки выполнения зак</w:t>
      </w:r>
      <w:r>
        <w:rPr>
          <w:rFonts w:ascii="Times New Roman" w:hAnsi="Times New Roman" w:cs="Times New Roman"/>
          <w:sz w:val="24"/>
          <w:szCs w:val="24"/>
        </w:rPr>
        <w:t>азчиком обязанности достижения минимальной обязательной доли закупок российских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</w:t>
      </w:r>
      <w:r>
        <w:rPr>
          <w:rFonts w:ascii="Times New Roman" w:hAnsi="Times New Roman" w:cs="Times New Roman"/>
          <w:sz w:val="24"/>
          <w:szCs w:val="24"/>
        </w:rPr>
        <w:t>я допуска товаров, происходящих из иностранных государств").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КОМПЛЕКС МЕР ("ДОРОЖНАЯ КАРТА") ПО СОЗДАНИЮ И ФУНКЦИОНИРОВАНИЮ В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b/>
          <w:bCs/>
          <w:sz w:val="36"/>
          <w:szCs w:val="36"/>
        </w:rPr>
        <w:t>, ЦЕНТРОВ ОБРАЗОВАНИЯ ЕСТЕСТВЕННО-НАУЧНОЙ, И ТЕХНОЛОГИЧЕСКОЙ НАПРАВЛЕННОСТЕЙ "ТОЧКА РОСТА"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303"/>
        <w:gridCol w:w="2063"/>
        <w:gridCol w:w="2062"/>
        <w:gridCol w:w="20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должностное лицо в составе регионального ведомственного проектного офиса,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за создание и функционирование центров "Точка роста";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деятельности центров "Точка роста";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типовое Положение о деятельности Центров "Точка роста" на территории субъекта Российской Федерации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общеобразовательных организаций,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положенных в сельской местности и малых городах, на базе которых планируется создание Центров "Точка роста".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регионального органа исполнительной власти, осуществляющего государственное управление в сфере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(далее - распорядительный акт РОИВ)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и согласован инфраструктурный лист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федеральный оператор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федерального оператора и распорядительный акт РОИВ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отдельном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графику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Объявлены закупки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работ, услуг для создания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закупок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проекты зонирования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РОИВ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работ по приведению площадок Центров "Точка роста" в соответствие с методическими рекомендациями Минпросвещения России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форме, определяемо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Минпросвещения России или Федеральным оператором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работы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 СМИ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выполнения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создания и функционирования центров "Точка роста" 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Федеральному оператору по итогам мониторинга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- ежеквартально в течение 2-х лет </w:t>
            </w:r>
          </w:p>
        </w:tc>
      </w:tr>
    </w:tbl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год получения субсидии.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МИНИМАЛЬНЫЕ ИНДИКАТОРЫ И ПОКАЗАТЕЛИ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</w:t>
      </w:r>
      <w:r>
        <w:rPr>
          <w:rFonts w:ascii="Times New Roman" w:hAnsi="Times New Roman" w:cs="Times New Roman"/>
          <w:b/>
          <w:bCs/>
          <w:sz w:val="36"/>
          <w:szCs w:val="36"/>
        </w:rPr>
        <w:t>ТЕХНОЛОГИЧЕСКОЙ НАПРАВЛЕННОСТЕЙ "ТОЧКА РОСТА"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2417"/>
        <w:gridCol w:w="2303"/>
        <w:gridCol w:w="2303"/>
        <w:gridCol w:w="23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в год для малокомплектных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"Естественно-научные предметы",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"Естественные науки", "Математика и информатика", "Обществознание и естествознание", "Технология" и (или) курсы внеурочной деятельности общеинтеллектуальной направленности с использованием средств обучения и воспитания Центра "Точка роста" &lt;3&gt; (человек)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- 150)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- 50)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значений показателя по всем общеобразовательным организациям, на базе которых создаются центры "Точка роста"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общеобразовательные программы технической и естественно-научной направленности с использованием средств обучения и воспитания Центра "Точка роста" &lt;4&gt; (человек)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- 30)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год открытия - 15)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значений показателя по всем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бразовательным организациям, на базе которых создаются центры "Точка роста"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центра "Точка роста", прошедших обучение по программам из реестра программ повышения квалификации федерального оператора &lt;5&gt; (%)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естественно-научной и технологической направленн</w:t>
      </w:r>
      <w:r>
        <w:rPr>
          <w:rFonts w:ascii="Times New Roman" w:hAnsi="Times New Roman" w:cs="Times New Roman"/>
          <w:sz w:val="24"/>
          <w:szCs w:val="24"/>
        </w:rPr>
        <w:t>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естественно-научной и технологической направленнос</w:t>
      </w:r>
      <w:r>
        <w:rPr>
          <w:rFonts w:ascii="Times New Roman" w:hAnsi="Times New Roman" w:cs="Times New Roman"/>
          <w:sz w:val="24"/>
          <w:szCs w:val="24"/>
        </w:rPr>
        <w:t>тей в рамках реализации основных общеобразовательных программ. Учитываются учебные предметы из числа предметных областей "Математика и информатика", "Обществознание и естествознание", "Технология", "Естественно-научные предметы", "Естественные науки" и (ил</w:t>
      </w:r>
      <w:r>
        <w:rPr>
          <w:rFonts w:ascii="Times New Roman" w:hAnsi="Times New Roman" w:cs="Times New Roman"/>
          <w:sz w:val="24"/>
          <w:szCs w:val="24"/>
        </w:rPr>
        <w:t>и) курсы внеурочной деятельности, реализуемые с использованием средств обучения и воспитания Центров "Точка роста". В случае, если в общеобразовательной организации, общая численность обучающихся меньше указанного значения, значение показателя должно соста</w:t>
      </w:r>
      <w:r>
        <w:rPr>
          <w:rFonts w:ascii="Times New Roman" w:hAnsi="Times New Roman" w:cs="Times New Roman"/>
          <w:sz w:val="24"/>
          <w:szCs w:val="24"/>
        </w:rPr>
        <w:t>влять не менее 80% от общей численности обучающихся.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В случае,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</w:t>
      </w:r>
      <w:r>
        <w:rPr>
          <w:rFonts w:ascii="Times New Roman" w:hAnsi="Times New Roman" w:cs="Times New Roman"/>
          <w:sz w:val="24"/>
          <w:szCs w:val="24"/>
        </w:rPr>
        <w:t>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В соответствии с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47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повышение квалификации педагогических работников осуществляется не реже одного раза в три года. Повышение квалификации п</w:t>
      </w:r>
      <w:r>
        <w:rPr>
          <w:rFonts w:ascii="Times New Roman" w:hAnsi="Times New Roman" w:cs="Times New Roman"/>
          <w:sz w:val="24"/>
          <w:szCs w:val="24"/>
        </w:rPr>
        <w:t>едагогического работника центра "Точка роста" засчитывается при наличии действующего (с даты прохождения прошло не более 3 лет) удостоверения о повышении квалификации по программам, соответствующим направленностям Центра "Точка роста", или прохождении обуч</w:t>
      </w:r>
      <w:r>
        <w:rPr>
          <w:rFonts w:ascii="Times New Roman" w:hAnsi="Times New Roman" w:cs="Times New Roman"/>
          <w:sz w:val="24"/>
          <w:szCs w:val="24"/>
        </w:rPr>
        <w:t>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ПЕРЕЧЕНЬ ОБЩЕОБРАЗОВАТЕЛЬНЫХ ОРГАНИЗАЦИЙ, НА БАЗЕ КОТОРЫХ ПЛАНИРУЕТСЯ СОЗДАНИЕ И ФУНКЦИОНИРОВАНИЕ ЦЕНТРОВ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ОБРАЗОВАНИЯ ЕСТЕСТВЕННО-НАУЧНОЙ И ТЕХНОЛОГИЧЕСКОЙ НАПРАВЛЕННОСТЕЙ "ТОЧКА РОСТА" В ____ ГОДУ В РАМКАХ ФЕДЕРАЛЬНОГО </w:t>
      </w:r>
      <w:r>
        <w:rPr>
          <w:rFonts w:ascii="Times New Roman" w:hAnsi="Times New Roman" w:cs="Times New Roman"/>
          <w:b/>
          <w:bCs/>
          <w:sz w:val="36"/>
          <w:szCs w:val="36"/>
        </w:rPr>
        <w:t>ПРОЕКТА "СОВРЕМЕННАЯ ШКОЛА" НАЦИОНАЛЬНОГО ПРОЕКТА "ОБРАЗОВАНИЕ" В _____________ (НАИМЕНОВАНИЕ СУБЪЕКТА РОССИЙСКОЙ ФЕДЕРАЦИИ)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1647"/>
        <w:gridCol w:w="2158"/>
        <w:gridCol w:w="2158"/>
        <w:gridCol w:w="1363"/>
        <w:gridCol w:w="20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общеобразовательной организации, на базе которой планируется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"Точка роста"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общеобразовательной организации (по уставу)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Малокомплектная (да/нет, количество классов-комплектов)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ТИПОВОЕ ПОЛОЖЕНИЕ О ЦЕНТРЕ ОБРАЗОВАНИЯ </w:t>
      </w:r>
      <w:r>
        <w:rPr>
          <w:rFonts w:ascii="Times New Roman" w:hAnsi="Times New Roman" w:cs="Times New Roman"/>
          <w:b/>
          <w:bCs/>
          <w:sz w:val="36"/>
          <w:szCs w:val="36"/>
        </w:rPr>
        <w:t>ЕСТЕСТВЕННО-НАУЧНОЙ И ТЕХНОЛОГИЧЕСКОЙ НАПРАВЛЕННОСТЕЙ "ТОЧКА РОСТА" НА БАЗЕ &lt;НАИМЕНОВАНИЕ ОБЩЕОБРАЗОВАТЕЛЬНОЙ ОРГАНИЗАЦИИ&gt;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Общие положения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Центр образования естественно-научной и технологической направленностей "Точка роста" на базе &lt;наименование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организации&gt;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</w:t>
      </w:r>
      <w:r>
        <w:rPr>
          <w:rFonts w:ascii="Times New Roman" w:hAnsi="Times New Roman" w:cs="Times New Roman"/>
          <w:sz w:val="24"/>
          <w:szCs w:val="24"/>
        </w:rPr>
        <w:t>логической направленностей.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 целей &lt;наименование общеобразовательной организации&gt; (далее - Учреждение), а также в целях выполнения задач и достижения показателей и результатов наци</w:t>
      </w:r>
      <w:r>
        <w:rPr>
          <w:rFonts w:ascii="Times New Roman" w:hAnsi="Times New Roman" w:cs="Times New Roman"/>
          <w:sz w:val="24"/>
          <w:szCs w:val="24"/>
        </w:rPr>
        <w:t>онального проекта "Образование".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своей деятельности Центр руководствуется Федеральным законом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29.12.2012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Федерации", ________,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&lt;наименование общеобразовательной организации&gt;, планами работы, утвержденным</w:t>
      </w:r>
      <w:r>
        <w:rPr>
          <w:rFonts w:ascii="Times New Roman" w:hAnsi="Times New Roman" w:cs="Times New Roman"/>
          <w:sz w:val="24"/>
          <w:szCs w:val="24"/>
        </w:rPr>
        <w:t>и учредителем и настоящим Положением.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Цели, задачи, функции деятельности Центра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 для повышения ка</w:t>
      </w:r>
      <w:r>
        <w:rPr>
          <w:rFonts w:ascii="Times New Roman" w:hAnsi="Times New Roman" w:cs="Times New Roman"/>
          <w:sz w:val="24"/>
          <w:szCs w:val="24"/>
        </w:rPr>
        <w:t>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</w:t>
      </w:r>
      <w:r>
        <w:rPr>
          <w:rFonts w:ascii="Times New Roman" w:hAnsi="Times New Roman" w:cs="Times New Roman"/>
          <w:sz w:val="24"/>
          <w:szCs w:val="24"/>
        </w:rPr>
        <w:t>аботки учебного материала по учебным предметам "Физика", "Химия", "Биология".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</w:t>
      </w:r>
      <w:r>
        <w:rPr>
          <w:rFonts w:ascii="Times New Roman" w:hAnsi="Times New Roman" w:cs="Times New Roman"/>
          <w:sz w:val="24"/>
          <w:szCs w:val="24"/>
        </w:rPr>
        <w:t>амках внеурочной деятельности обучающихся;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вовлече</w:t>
      </w:r>
      <w:r>
        <w:rPr>
          <w:rFonts w:ascii="Times New Roman" w:hAnsi="Times New Roman" w:cs="Times New Roman"/>
          <w:sz w:val="24"/>
          <w:szCs w:val="24"/>
        </w:rPr>
        <w:t>ние обучающихся и педагогических работников в проектную деятельность;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</w:t>
      </w:r>
      <w:r>
        <w:rPr>
          <w:rFonts w:ascii="Times New Roman" w:hAnsi="Times New Roman" w:cs="Times New Roman"/>
          <w:sz w:val="24"/>
          <w:szCs w:val="24"/>
        </w:rPr>
        <w:t>ми организациями в каникулярный период;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Центр для достижения цели и выполнения задач вправе взаимодейс</w:t>
      </w:r>
      <w:r>
        <w:rPr>
          <w:rFonts w:ascii="Times New Roman" w:hAnsi="Times New Roman" w:cs="Times New Roman"/>
          <w:sz w:val="24"/>
          <w:szCs w:val="24"/>
        </w:rPr>
        <w:t>твовать с: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"Точка роста";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</w:t>
      </w:r>
      <w:r>
        <w:rPr>
          <w:rFonts w:ascii="Times New Roman" w:hAnsi="Times New Roman" w:cs="Times New Roman"/>
          <w:sz w:val="24"/>
          <w:szCs w:val="24"/>
        </w:rPr>
        <w:t>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обучающимися и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 технологий.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Порядок управления Центром "Точка роста"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Руководитель Учреждения издает локальный нормативный акт о назначении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Центра (куратора, ответственного за функционирование </w:t>
      </w:r>
      <w:r>
        <w:rPr>
          <w:rFonts w:ascii="Times New Roman" w:hAnsi="Times New Roman" w:cs="Times New Roman"/>
          <w:sz w:val="24"/>
          <w:szCs w:val="24"/>
        </w:rPr>
        <w:t>и развитие), а также о создании Центра и утверждении Положение о деятельности Центра.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r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отчитываться перед Руководителем Учреждения о результатах работы</w:t>
      </w:r>
      <w:r>
        <w:rPr>
          <w:rFonts w:ascii="Times New Roman" w:hAnsi="Times New Roman" w:cs="Times New Roman"/>
          <w:sz w:val="24"/>
          <w:szCs w:val="24"/>
        </w:rPr>
        <w:t xml:space="preserve"> Центра;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 которых осуще</w:t>
      </w:r>
      <w:r>
        <w:rPr>
          <w:rFonts w:ascii="Times New Roman" w:hAnsi="Times New Roman" w:cs="Times New Roman"/>
          <w:sz w:val="24"/>
          <w:szCs w:val="24"/>
        </w:rPr>
        <w:t>ствляется приказом руководителя Учреждения;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осуществлять по</w:t>
      </w:r>
      <w:r>
        <w:rPr>
          <w:rFonts w:ascii="Times New Roman" w:hAnsi="Times New Roman" w:cs="Times New Roman"/>
          <w:sz w:val="24"/>
          <w:szCs w:val="24"/>
        </w:rPr>
        <w:t>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</w:t>
      </w:r>
      <w:r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РЕКОМЕНДАЦИИ ПО ИСПОЛЬЗОВАНИЮ СТАНДАРТНОГО КОМПЛЕКТА ОБОРУДОВАНИЯ ЦЕНТРА "ТОЧКА РОСТА" ПРИ РЕАЛИЗАЦИИ ПРОГРАММ ЕСТЕСТВЕННО-НАУЧНОЙ И ТЕХНОЛОГИЧЕСКОЙ НАПРАВЛЕННОСТЕЙ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стандартного комплекта оборудования для оснащения Центров "Точка роста" сформирова</w:t>
      </w:r>
      <w:r>
        <w:rPr>
          <w:rFonts w:ascii="Times New Roman" w:hAnsi="Times New Roman" w:cs="Times New Roman"/>
          <w:sz w:val="24"/>
          <w:szCs w:val="24"/>
        </w:rPr>
        <w:t>н с учетом ряда принципов, в том числе: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преемственности систем оборудования. Оборудование для проведения ученических практических работ является общим для уровней основного общего и среднего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образования. В системе наглядных средств обучения </w:t>
      </w:r>
      <w:r>
        <w:rPr>
          <w:rFonts w:ascii="Times New Roman" w:hAnsi="Times New Roman" w:cs="Times New Roman"/>
          <w:sz w:val="24"/>
          <w:szCs w:val="24"/>
        </w:rPr>
        <w:t>и демонстрационного оборудования имеются базовые элементы, общие для основного общего и среднего общего образования. Цифровая лаборатория и оборудование общего назначения позволяют обеспечивать деятельность обучающихся как в основной, так и в старшей школе</w:t>
      </w:r>
      <w:r>
        <w:rPr>
          <w:rFonts w:ascii="Times New Roman" w:hAnsi="Times New Roman" w:cs="Times New Roman"/>
          <w:sz w:val="24"/>
          <w:szCs w:val="24"/>
        </w:rPr>
        <w:t>, а в совокупности с цифровыми лабораториями по физике, биологии и химии - практическую деятельность в рамках изучения естественно-научных предметов в 10 - 11 классах на углубленном уровне.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сочетания классических и современных средств измерений и с</w:t>
      </w:r>
      <w:r>
        <w:rPr>
          <w:rFonts w:ascii="Times New Roman" w:hAnsi="Times New Roman" w:cs="Times New Roman"/>
          <w:sz w:val="24"/>
          <w:szCs w:val="24"/>
        </w:rPr>
        <w:t>пособов экспериментального исследования явлений. В состав оборудования входят классические средства измерения (например: динамометры, стрелочные амперметр и вольтметр) и цифровые приборы (например: цифровые весы, секундомер) и датчики. Соблюдение этого при</w:t>
      </w:r>
      <w:r>
        <w:rPr>
          <w:rFonts w:ascii="Times New Roman" w:hAnsi="Times New Roman" w:cs="Times New Roman"/>
          <w:sz w:val="24"/>
          <w:szCs w:val="24"/>
        </w:rPr>
        <w:t>нципа имеет особое значение для уровня основного общего образования, поскольку здесь происходит знакомство со способами измерения физических величин, формируется понимание принципов действия аналоговых измерительных приборов и обеспечивается переход к испо</w:t>
      </w:r>
      <w:r>
        <w:rPr>
          <w:rFonts w:ascii="Times New Roman" w:hAnsi="Times New Roman" w:cs="Times New Roman"/>
          <w:sz w:val="24"/>
          <w:szCs w:val="24"/>
        </w:rPr>
        <w:t>льзованию инструментов цифровой лаборатории.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приоритета ученического эксперимента для реализации системно-деятельностного подхода. Реализация системно-деятельностного подхода в обучении естественно-научным предметам базируется в первую очередь на в</w:t>
      </w:r>
      <w:r>
        <w:rPr>
          <w:rFonts w:ascii="Times New Roman" w:hAnsi="Times New Roman" w:cs="Times New Roman"/>
          <w:sz w:val="24"/>
          <w:szCs w:val="24"/>
        </w:rPr>
        <w:t>овлечении обучающихся в практическую деятельность по проведению наблюдений и опытов. Поэтому значительная часть наблюдений и опытов, которые в традиционной методике предлагались как демонстрационные, перенесены в разряд ученических работ. Следует отметить,</w:t>
      </w:r>
      <w:r>
        <w:rPr>
          <w:rFonts w:ascii="Times New Roman" w:hAnsi="Times New Roman" w:cs="Times New Roman"/>
          <w:sz w:val="24"/>
          <w:szCs w:val="24"/>
        </w:rPr>
        <w:t xml:space="preserve"> что в настоящее время изучение физики, химии и биологии в основной школе и на базовом уровне старшей школы ориентируется на освоение естественно-научной грамотности, которое идет через развитие способностей учащихся анализировать разнообразную естественно</w:t>
      </w:r>
      <w:r>
        <w:rPr>
          <w:rFonts w:ascii="Times New Roman" w:hAnsi="Times New Roman" w:cs="Times New Roman"/>
          <w:sz w:val="24"/>
          <w:szCs w:val="24"/>
        </w:rPr>
        <w:t>-научную информацию и использовать полученные знания для объяснения явлений и процессов окружающего мира; понимать особенности использования методов естествознания для получения научных данных; проявлять самостоятельность суждений и понимать роль науки и т</w:t>
      </w:r>
      <w:r>
        <w:rPr>
          <w:rFonts w:ascii="Times New Roman" w:hAnsi="Times New Roman" w:cs="Times New Roman"/>
          <w:sz w:val="24"/>
          <w:szCs w:val="24"/>
        </w:rPr>
        <w:t>ехнологических инноваций в развитии общества; осознавать важность научных исследований и их связь с нашим материальным окружением и состоянием окружающей среды. Ориентация на естественно-научную грамотность предполагает акцент на методологию науки и напрям</w:t>
      </w:r>
      <w:r>
        <w:rPr>
          <w:rFonts w:ascii="Times New Roman" w:hAnsi="Times New Roman" w:cs="Times New Roman"/>
          <w:sz w:val="24"/>
          <w:szCs w:val="24"/>
        </w:rPr>
        <w:t>ую связано как с общим числом ученических опытов в курсах естественных наук, так и направленностью их на формирование самостоятельности действий при проведении наблюдений, измерений и исследований.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средств наглядности и учебного оборудования </w:t>
      </w:r>
      <w:r>
        <w:rPr>
          <w:rFonts w:ascii="Times New Roman" w:hAnsi="Times New Roman" w:cs="Times New Roman"/>
          <w:sz w:val="24"/>
          <w:szCs w:val="24"/>
        </w:rPr>
        <w:t>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учащихся; повышают уровень наглядности и доступности обучения; увеличивают объем самостоятельной работы учащихся на уроке и внеурочной деятельности; создают условия для организации практико-ориентированной проектной и исследовательской деятельности; дают </w:t>
      </w:r>
      <w:r>
        <w:rPr>
          <w:rFonts w:ascii="Times New Roman" w:hAnsi="Times New Roman" w:cs="Times New Roman"/>
          <w:sz w:val="24"/>
          <w:szCs w:val="24"/>
        </w:rPr>
        <w:t>возможность доступнее и глубже раскрыть содержание учебного материала, способствуют формированию у учащихся положительных мотивов обучения.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частью оснащения Центра "Точка роста" является цифровая лаборатория, перечень датчиков которой позволяет и</w:t>
      </w:r>
      <w:r>
        <w:rPr>
          <w:rFonts w:ascii="Times New Roman" w:hAnsi="Times New Roman" w:cs="Times New Roman"/>
          <w:sz w:val="24"/>
          <w:szCs w:val="24"/>
        </w:rPr>
        <w:t>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</w:t>
      </w:r>
      <w:r>
        <w:rPr>
          <w:rFonts w:ascii="Times New Roman" w:hAnsi="Times New Roman" w:cs="Times New Roman"/>
          <w:sz w:val="24"/>
          <w:szCs w:val="24"/>
        </w:rPr>
        <w:t xml:space="preserve"> позволяет перейти на новый качественный уровень проведения измерений, упростив процесс измерений и повысив их точность. </w:t>
      </w:r>
      <w:r>
        <w:rPr>
          <w:rFonts w:ascii="Times New Roman" w:hAnsi="Times New Roman" w:cs="Times New Roman"/>
          <w:sz w:val="24"/>
          <w:szCs w:val="24"/>
        </w:rPr>
        <w:lastRenderedPageBreak/>
        <w:t>Появление цифровых технологий в лабораторных работах повышает их актуальность и привлекательность в сознании современного школьника, ус</w:t>
      </w:r>
      <w:r>
        <w:rPr>
          <w:rFonts w:ascii="Times New Roman" w:hAnsi="Times New Roman" w:cs="Times New Roman"/>
          <w:sz w:val="24"/>
          <w:szCs w:val="24"/>
        </w:rPr>
        <w:t>иливает наглядность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ание цифровой лаборатории существенно изменяет подходы к проведению и демонстрационных, и ученических опытов: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цифровых датчиков в качестве измерительных инструментов изменяет подходы к проведению прямых измерений физических величин.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</w:t>
      </w:r>
      <w:r>
        <w:rPr>
          <w:rFonts w:ascii="Times New Roman" w:hAnsi="Times New Roman" w:cs="Times New Roman"/>
          <w:sz w:val="24"/>
          <w:szCs w:val="24"/>
        </w:rPr>
        <w:t>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цифровых датчиков позволяет на совершенно другом качественном уро</w:t>
      </w:r>
      <w:r>
        <w:rPr>
          <w:rFonts w:ascii="Times New Roman" w:hAnsi="Times New Roman" w:cs="Times New Roman"/>
          <w:sz w:val="24"/>
          <w:szCs w:val="24"/>
        </w:rPr>
        <w:t>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возможности позволяют, например, на уроках физики с высокой точно</w:t>
      </w:r>
      <w:r>
        <w:rPr>
          <w:rFonts w:ascii="Times New Roman" w:hAnsi="Times New Roman" w:cs="Times New Roman"/>
          <w:sz w:val="24"/>
          <w:szCs w:val="24"/>
        </w:rPr>
        <w:t>стью измерить мгновенную скорость тела, движущегося неравномерно, наблюдать в динамике процесс электромагнитной индукции, возникновение и изменение индукционного тока, исследовать изменение температуры с течением времени в процессе установления теплового р</w:t>
      </w:r>
      <w:r>
        <w:rPr>
          <w:rFonts w:ascii="Times New Roman" w:hAnsi="Times New Roman" w:cs="Times New Roman"/>
          <w:sz w:val="24"/>
          <w:szCs w:val="24"/>
        </w:rPr>
        <w:t>авновесия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</w:t>
      </w:r>
      <w:r>
        <w:rPr>
          <w:rFonts w:ascii="Times New Roman" w:hAnsi="Times New Roman" w:cs="Times New Roman"/>
          <w:sz w:val="24"/>
          <w:szCs w:val="24"/>
        </w:rPr>
        <w:t>прорастания семян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т.д. С использованием традиционны</w:t>
      </w:r>
      <w:r>
        <w:rPr>
          <w:rFonts w:ascii="Times New Roman" w:hAnsi="Times New Roman" w:cs="Times New Roman"/>
          <w:sz w:val="24"/>
          <w:szCs w:val="24"/>
        </w:rPr>
        <w:t>х "аналоговых" средств подобные измерения выполнить невозможно. Однако, при переходе на цифровую лабораторию в тематическом планировании необходимо предусмотреть дополнительное время для обучения работе с датчиками, включая сборку экспериментальной установ</w:t>
      </w:r>
      <w:r>
        <w:rPr>
          <w:rFonts w:ascii="Times New Roman" w:hAnsi="Times New Roman" w:cs="Times New Roman"/>
          <w:sz w:val="24"/>
          <w:szCs w:val="24"/>
        </w:rPr>
        <w:t>ки с датчиками, снятие показаний с экрана компьютера, определение погрешностей измерений.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работы с цифровыми датчиками используется специальное программное обеспечение, установленное на компьютер. Для коммуникации цифровых датчиков, записи и хранения и</w:t>
      </w:r>
      <w:r>
        <w:rPr>
          <w:rFonts w:ascii="Times New Roman" w:hAnsi="Times New Roman" w:cs="Times New Roman"/>
          <w:sz w:val="24"/>
          <w:szCs w:val="24"/>
        </w:rPr>
        <w:t>нформации, полученной с их помощью, цифровая лаборатория используется в комплекте с ноутбуком с необходимым установленным программным обеспечением.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компьютерной формы регистрации полученных значений и построения графиков изменяет подходы к оф</w:t>
      </w:r>
      <w:r>
        <w:rPr>
          <w:rFonts w:ascii="Times New Roman" w:hAnsi="Times New Roman" w:cs="Times New Roman"/>
          <w:sz w:val="24"/>
          <w:szCs w:val="24"/>
        </w:rPr>
        <w:t>ормлению лабораторных и практических работ обучающимися.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полученные при помощи цифровых датчиков, вносятся в электронные таблицы, что позволяет строить графики зависимостей исследуемых величин на экране компьютера. На основании этих графиков делать</w:t>
      </w:r>
      <w:r>
        <w:rPr>
          <w:rFonts w:ascii="Times New Roman" w:hAnsi="Times New Roman" w:cs="Times New Roman"/>
          <w:sz w:val="24"/>
          <w:szCs w:val="24"/>
        </w:rPr>
        <w:t xml:space="preserve"> выводы о характере зависимости величин от времени или других параметров. На углубленном уровне целесообразно обучать проводить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аппроксимацию выбранных точек итоговой графической зависимостью.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новые возможности позволяют автоматизировать рутинные проце</w:t>
      </w:r>
      <w:r>
        <w:rPr>
          <w:rFonts w:ascii="Times New Roman" w:hAnsi="Times New Roman" w:cs="Times New Roman"/>
          <w:sz w:val="24"/>
          <w:szCs w:val="24"/>
        </w:rPr>
        <w:t>дуры заполнения таблиц, выполнение однотипных расчетов, построения графиков. Цифровая фотокамера позволяет сфотографировать собранную экспериментальную установку и прикрепить фотографию в электронный отчет. Таким образом, осуществляется переход к оформлени</w:t>
      </w:r>
      <w:r>
        <w:rPr>
          <w:rFonts w:ascii="Times New Roman" w:hAnsi="Times New Roman" w:cs="Times New Roman"/>
          <w:sz w:val="24"/>
          <w:szCs w:val="24"/>
        </w:rPr>
        <w:t>ю электронного отчета о проделанном эксперименте, проектной или исследовательской работе.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видеонаблюдения за процессом выполнения практических работ обучающимися изменяет подходы к оцениванию работ.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отчет о проделанной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работе может сопровождаться прикрепленной фотографией, которая позволяет оценивать правильность собранной экспериментальной установки, более полно определять полноту и правильность проделанного исследования, анализировать достоверность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авленных экспериментальных данных. При одновременном выполнении разными группами обучающихся разных исследовательских работ целесообразно использовать видеозапись всего хода работ. В этом случае оцениваться могут не только предметные результаты, связанные </w:t>
      </w:r>
      <w:r>
        <w:rPr>
          <w:rFonts w:ascii="Times New Roman" w:hAnsi="Times New Roman" w:cs="Times New Roman"/>
          <w:sz w:val="24"/>
          <w:szCs w:val="24"/>
        </w:rPr>
        <w:t>с проведением конкретного эксперимента, но и коммуникативные и регулятивные действия: планирование работы, отслеживание хода работы, коррекция плана работы, коммуникация в совместной деятельности, наличие (или отсутствие) конфликтов и способы их решения.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спользование цифровых лабораторий существенно расширяет спектр возможных опытов и исследований, особенно это касается изучения биологии и химии.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спектра возможностей можно проиллюстрировать на примере изучения электромагнитной индукции в курсе ф</w:t>
      </w:r>
      <w:r>
        <w:rPr>
          <w:rFonts w:ascii="Times New Roman" w:hAnsi="Times New Roman" w:cs="Times New Roman"/>
          <w:sz w:val="24"/>
          <w:szCs w:val="24"/>
        </w:rPr>
        <w:t xml:space="preserve">изики.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полярности. Использование цифрового датчика позволяет </w:t>
      </w:r>
      <w:r>
        <w:rPr>
          <w:rFonts w:ascii="Times New Roman" w:hAnsi="Times New Roman" w:cs="Times New Roman"/>
          <w:sz w:val="24"/>
          <w:szCs w:val="24"/>
        </w:rPr>
        <w:t>получить осциллограмму ЭДС индукции, возникающей в катушке, при пролете через нее магнита. Это позволяет сравнивать значения максимальных ЭДС при пролете через катушку магнита с разными скоростями и с разной полярностью, анализировать вид полученной зависи</w:t>
      </w:r>
      <w:r>
        <w:rPr>
          <w:rFonts w:ascii="Times New Roman" w:hAnsi="Times New Roman" w:cs="Times New Roman"/>
          <w:sz w:val="24"/>
          <w:szCs w:val="24"/>
        </w:rPr>
        <w:t>мости, конструировать экспериментальные задачи по изучению электромагнитной индукции.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позволяет организовать проектную и учебно-исследовательскую деятельность школьников как в рамках уроков, так и во внеурочной деятельности. Наличие ра</w:t>
      </w:r>
      <w:r>
        <w:rPr>
          <w:rFonts w:ascii="Times New Roman" w:hAnsi="Times New Roman" w:cs="Times New Roman"/>
          <w:sz w:val="24"/>
          <w:szCs w:val="24"/>
        </w:rPr>
        <w:t>знообразных цифровых датчиков дает возможность проводить самые разнообразные исследования, опираясь на интересы обучающихся. В качестве примера можно привести исследования экологической направленности по выявлению факторов загрязнения окружающей среды, изу</w:t>
      </w:r>
      <w:r>
        <w:rPr>
          <w:rFonts w:ascii="Times New Roman" w:hAnsi="Times New Roman" w:cs="Times New Roman"/>
          <w:sz w:val="24"/>
          <w:szCs w:val="24"/>
        </w:rPr>
        <w:t>чению экологического состояния помещений школы, почвы, воздуха в населенном пункте и т.д. Исследовательские работы с использованием цифровых датчиков целесообразно предлагать учащимся 10 - 11 классов в рамках обязательной для них проектной деятельности. Вы</w:t>
      </w:r>
      <w:r>
        <w:rPr>
          <w:rFonts w:ascii="Times New Roman" w:hAnsi="Times New Roman" w:cs="Times New Roman"/>
          <w:sz w:val="24"/>
          <w:szCs w:val="24"/>
        </w:rPr>
        <w:t>полнение таких проектов является основанием для оценки не только уровня сформированности предметных результатов, но итоговой оценки достижения метапредметных результатов обучения: коммуникативных (которые оцениваются как в процессе проведения работы, так 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защиты проекта или исследования) и регулятивных (которые оцениваются в процессе выполнения проекта).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Оснащение для изучения физики представлено в виде оборудования для демонстрационных опытов и оборудования для лабораторных работ и ученических </w:t>
      </w:r>
      <w:r>
        <w:rPr>
          <w:rFonts w:ascii="Times New Roman" w:hAnsi="Times New Roman" w:cs="Times New Roman"/>
          <w:sz w:val="24"/>
          <w:szCs w:val="24"/>
        </w:rPr>
        <w:t xml:space="preserve">опытов, включая общую для </w:t>
      </w:r>
      <w:r>
        <w:rPr>
          <w:rFonts w:ascii="Times New Roman" w:hAnsi="Times New Roman" w:cs="Times New Roman"/>
          <w:sz w:val="24"/>
          <w:szCs w:val="24"/>
        </w:rPr>
        <w:lastRenderedPageBreak/>
        <w:t>естественно-научного цикла цифровую лабораторию, а также цифровую лабораторию по физике (как дополнительный элемент для углубленного изучения физики).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Демонстрационное оборудование обеспечивает возможность наблюдения большинства и</w:t>
      </w:r>
      <w:r>
        <w:rPr>
          <w:rFonts w:ascii="Times New Roman" w:hAnsi="Times New Roman" w:cs="Times New Roman"/>
          <w:sz w:val="24"/>
          <w:szCs w:val="24"/>
        </w:rPr>
        <w:t>зучаемых явлений, процессов и законов. Это возможно при оптимальном сочетании аналоговых и цифровых средств наблюдения, анализа измерительной информации. Так, например, для курса физики основной школы есть возможность демонстрации классических демонстрацио</w:t>
      </w:r>
      <w:r>
        <w:rPr>
          <w:rFonts w:ascii="Times New Roman" w:hAnsi="Times New Roman" w:cs="Times New Roman"/>
          <w:sz w:val="24"/>
          <w:szCs w:val="24"/>
        </w:rPr>
        <w:t>нных экспериментов: падение тел в трубке Ньютона, демонстрация действия атмосферного давления, закона Паскаля, изменения объема тел при нагревании (охлаждении), притяжения молекул и т.д. Набор по электростатике дает возможность демонстрации электризации те</w:t>
      </w:r>
      <w:r>
        <w:rPr>
          <w:rFonts w:ascii="Times New Roman" w:hAnsi="Times New Roman" w:cs="Times New Roman"/>
          <w:sz w:val="24"/>
          <w:szCs w:val="24"/>
        </w:rPr>
        <w:t>л, закона сохранения заряда, линий напряженности электрического поля и т.д. и может использоваться как 8 классе при изучении электромагнитных явлений, так и в 10 классе при изучении электростатики.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демонстрационных опытов должны соблюдаться </w:t>
      </w:r>
      <w:r>
        <w:rPr>
          <w:rFonts w:ascii="Times New Roman" w:hAnsi="Times New Roman" w:cs="Times New Roman"/>
          <w:sz w:val="24"/>
          <w:szCs w:val="24"/>
        </w:rPr>
        <w:t>требования к их наглядности (ясная и понятная постановка опыта), видимости для всех учащихся класса (при наличии мелких деталей используется их увеличенное изображение при помощи веб-камеры), эмоциональности и, по возможности, занимательности (демонстрацио</w:t>
      </w:r>
      <w:r>
        <w:rPr>
          <w:rFonts w:ascii="Times New Roman" w:hAnsi="Times New Roman" w:cs="Times New Roman"/>
          <w:sz w:val="24"/>
          <w:szCs w:val="24"/>
        </w:rPr>
        <w:t>нный опыт должен вызывать интерес учащихся, создавать мотивацию к изучению предмета) и убедительности (показывать тот эффект, на демонстрацию которого он был направлен).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реализация деятельностного подхода в обучении физике переносит акцент с демонст</w:t>
      </w:r>
      <w:r>
        <w:rPr>
          <w:rFonts w:ascii="Times New Roman" w:hAnsi="Times New Roman" w:cs="Times New Roman"/>
          <w:sz w:val="24"/>
          <w:szCs w:val="24"/>
        </w:rPr>
        <w:t>рационного эксперимента на ученический. Например, по механике исследование кинематических закономерностей, законов динамики, колебательных движений перенесено в ученический эксперимент с соответствующим набором оборудования. При изучении электродинамики ла</w:t>
      </w:r>
      <w:r>
        <w:rPr>
          <w:rFonts w:ascii="Times New Roman" w:hAnsi="Times New Roman" w:cs="Times New Roman"/>
          <w:sz w:val="24"/>
          <w:szCs w:val="24"/>
        </w:rPr>
        <w:t>бораторное оборудование позволяет исследовать не только законы постоянного тока, но с использованием компьютерного осциллографа позволяет пронаблюдать и исследовать электрические цепи переменного тока, блок диодов позволяет исследовать вольтамперные характ</w:t>
      </w:r>
      <w:r>
        <w:rPr>
          <w:rFonts w:ascii="Times New Roman" w:hAnsi="Times New Roman" w:cs="Times New Roman"/>
          <w:sz w:val="24"/>
          <w:szCs w:val="24"/>
        </w:rPr>
        <w:t xml:space="preserve">еристики диода. При изучении оптики лабораторное оборудование позволяет изучить законы геометрической оптики (преломление света в полуцилиндре и получение изображения в линзах) и пронаблюдать основные явления волновой оптики (интерференция и поляризация), </w:t>
      </w:r>
      <w:r>
        <w:rPr>
          <w:rFonts w:ascii="Times New Roman" w:hAnsi="Times New Roman" w:cs="Times New Roman"/>
          <w:sz w:val="24"/>
          <w:szCs w:val="24"/>
        </w:rPr>
        <w:t>исследовать дифракцию света (дифракционная решетка).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предметными результатами обучения физике оборудование для ученических опытов обеспечивает проведение следующих типов работ, сгруппированных по видам деятельности, независимо от их темати</w:t>
      </w:r>
      <w:r>
        <w:rPr>
          <w:rFonts w:ascii="Times New Roman" w:hAnsi="Times New Roman" w:cs="Times New Roman"/>
          <w:sz w:val="24"/>
          <w:szCs w:val="24"/>
        </w:rPr>
        <w:t>ческой принадлежности: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прямых измерений физических величин (измерение массы, объема жидкости, температуры жидкости, силы, силы тока, напряжения) с использованием аналоговых и цифровых приборов.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заданных предположений (прямые измер</w:t>
      </w:r>
      <w:r>
        <w:rPr>
          <w:rFonts w:ascii="Times New Roman" w:hAnsi="Times New Roman" w:cs="Times New Roman"/>
          <w:sz w:val="24"/>
          <w:szCs w:val="24"/>
        </w:rPr>
        <w:t>ения физических величин и сравнение заданных соотношений между ними). Например: проверка условий плавания тел, условий равновесия рычага и блоков, закономерностей последовательного и параллельного соединения проводников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Расчет по полученным резул</w:t>
      </w:r>
      <w:r>
        <w:rPr>
          <w:rFonts w:ascii="Times New Roman" w:hAnsi="Times New Roman" w:cs="Times New Roman"/>
          <w:sz w:val="24"/>
          <w:szCs w:val="24"/>
        </w:rPr>
        <w:t>ьтатам прямых измерений зависимого от них параметра (в основной школе) и косвенные измерения (в 10 - 11 классах). Например: ускорение тела при равноускоренном движении, ускорение свободного падения, жесткость пружины, коэффициент трения скольжения, механич</w:t>
      </w:r>
      <w:r>
        <w:rPr>
          <w:rFonts w:ascii="Times New Roman" w:hAnsi="Times New Roman" w:cs="Times New Roman"/>
          <w:sz w:val="24"/>
          <w:szCs w:val="24"/>
        </w:rPr>
        <w:t>еская работа и мощность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Наблюдение явлений и постановка опытов (на качественном уровне) по обнаружению факторов, влияющих на протекание данных явлений. Например: прямолинейное распространение света, дисперсия света; изучение свойств изображения в</w:t>
      </w:r>
      <w:r>
        <w:rPr>
          <w:rFonts w:ascii="Times New Roman" w:hAnsi="Times New Roman" w:cs="Times New Roman"/>
          <w:sz w:val="24"/>
          <w:szCs w:val="24"/>
        </w:rPr>
        <w:t xml:space="preserve"> плоском зеркале и т.п.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Исследование зависимости одной физической величины от другой с представлением результатов в виде графика и расчета искомого параметра. Например: зависимости пути равномерно движущегося тела от времени движения тела; силы трения с</w:t>
      </w:r>
      <w:r>
        <w:rPr>
          <w:rFonts w:ascii="Times New Roman" w:hAnsi="Times New Roman" w:cs="Times New Roman"/>
          <w:sz w:val="24"/>
          <w:szCs w:val="24"/>
        </w:rPr>
        <w:t>кольжения от силы нормального давления, качества обработки поверхностей тел и независимости силы трения от площади соприкосновения тел; силы упругости от удлинения пружины; выталкивающей силы от объема погруженной части тела и от плотности жидкости, ее нез</w:t>
      </w:r>
      <w:r>
        <w:rPr>
          <w:rFonts w:ascii="Times New Roman" w:hAnsi="Times New Roman" w:cs="Times New Roman"/>
          <w:sz w:val="24"/>
          <w:szCs w:val="24"/>
        </w:rPr>
        <w:t>ависимости от плотности тела, от глубины, на которую погружено тело и т.д.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оборудование обеспечивает самостоятельный ученический эксперимент, который может иметь различные формы: фронтальный эксперимент (фронтальные опыты и лабораторные работы</w:t>
      </w:r>
      <w:r>
        <w:rPr>
          <w:rFonts w:ascii="Times New Roman" w:hAnsi="Times New Roman" w:cs="Times New Roman"/>
          <w:sz w:val="24"/>
          <w:szCs w:val="24"/>
        </w:rPr>
        <w:t>), работы практикума, учебно-исследовательские работы и проекты экспериментального характера. При этом нормативно-обязательным вне зависимости от уровня изучения физики (базовый или углубленный) и образовательной программы (основная или средняя школа) явля</w:t>
      </w:r>
      <w:r>
        <w:rPr>
          <w:rFonts w:ascii="Times New Roman" w:hAnsi="Times New Roman" w:cs="Times New Roman"/>
          <w:sz w:val="24"/>
          <w:szCs w:val="24"/>
        </w:rPr>
        <w:t>ется фронтальный эксперимент. Именно посредством фронтального эксперимента достигаются предметные результаты экспериментального характера, а учащимися осваиваются способы действий, соответствующие указанным выше пяти типам работ. Лабораторный практикум цел</w:t>
      </w:r>
      <w:r>
        <w:rPr>
          <w:rFonts w:ascii="Times New Roman" w:hAnsi="Times New Roman" w:cs="Times New Roman"/>
          <w:sz w:val="24"/>
          <w:szCs w:val="24"/>
        </w:rPr>
        <w:t>есообразен только при углубленном уровне изучения предмета.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Оптимальным для достижения целей проведения фронтального эксперимента является представление лабораторного оборудования и материалов в виде тематических комплектов по механике, молекулярной физике</w:t>
      </w:r>
      <w:r>
        <w:rPr>
          <w:rFonts w:ascii="Times New Roman" w:hAnsi="Times New Roman" w:cs="Times New Roman"/>
          <w:sz w:val="24"/>
          <w:szCs w:val="24"/>
        </w:rPr>
        <w:t>, электричеству и оптике. Использование тематических комплектов способствует формированию такого важнейшего умения, как подбор учащимися оборудования в соответствии с целью исследования из избыточной номенклатуры предложенного комплекта; позволяет проводит</w:t>
      </w:r>
      <w:r>
        <w:rPr>
          <w:rFonts w:ascii="Times New Roman" w:hAnsi="Times New Roman" w:cs="Times New Roman"/>
          <w:sz w:val="24"/>
          <w:szCs w:val="24"/>
        </w:rPr>
        <w:t>ь экспериментальную работу на любом этапе урока; уменьшает трудовые затраты учителя при подготовке к урокам, поскольку не требуется перекомпоновка оборудования в соответствии с задачами конкретного урока.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практических работ важно иметь в в</w:t>
      </w:r>
      <w:r>
        <w:rPr>
          <w:rFonts w:ascii="Times New Roman" w:hAnsi="Times New Roman" w:cs="Times New Roman"/>
          <w:sz w:val="24"/>
          <w:szCs w:val="24"/>
        </w:rPr>
        <w:t>иду, что предметные результаты экспериментального характера могут быть освоены только при оптимальном сочетании кратковременных фронтальных опытов и одночасовых лабораторных работ.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имеет тот факт, что в состав фронтального оборудования наря</w:t>
      </w:r>
      <w:r>
        <w:rPr>
          <w:rFonts w:ascii="Times New Roman" w:hAnsi="Times New Roman" w:cs="Times New Roman"/>
          <w:sz w:val="24"/>
          <w:szCs w:val="24"/>
        </w:rPr>
        <w:t>ду с аналоговыми входят и цифровые средства измерения. К ним относятся электронный секундомер с датчиками, электронные весы и датчики цифровой лаборатории. Таким образом, при проведении фронтального эксперимента в основной школе ученики знакомятся с электр</w:t>
      </w:r>
      <w:r>
        <w:rPr>
          <w:rFonts w:ascii="Times New Roman" w:hAnsi="Times New Roman" w:cs="Times New Roman"/>
          <w:sz w:val="24"/>
          <w:szCs w:val="24"/>
        </w:rPr>
        <w:t>онными способами измерений и вычислений.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физике. Использование приборов и оборудования с едиными для всех обуча</w:t>
      </w:r>
      <w:r>
        <w:rPr>
          <w:rFonts w:ascii="Times New Roman" w:hAnsi="Times New Roman" w:cs="Times New Roman"/>
          <w:sz w:val="24"/>
          <w:szCs w:val="24"/>
        </w:rPr>
        <w:t>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обучающихся. При этом основанием для вывода о правильности пров</w:t>
      </w:r>
      <w:r>
        <w:rPr>
          <w:rFonts w:ascii="Times New Roman" w:hAnsi="Times New Roman" w:cs="Times New Roman"/>
          <w:sz w:val="24"/>
          <w:szCs w:val="24"/>
        </w:rPr>
        <w:t>едения данного опыта являются результаты, полученные учащимися посредством прямых измерений заданных физических величин.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Набор для проведения основного государственного экзамена обеспечивает разработку нескольких однотипных заданий при использовании одинак</w:t>
      </w:r>
      <w:r>
        <w:rPr>
          <w:rFonts w:ascii="Times New Roman" w:hAnsi="Times New Roman" w:cs="Times New Roman"/>
          <w:sz w:val="24"/>
          <w:szCs w:val="24"/>
        </w:rPr>
        <w:t>ового оборудования с разными характеристиками. Этот подход целесообразно использовать и при проведении фронтальных опытов и лабораторных работ. Например, при проведении исследования зависимости силы тока от напряжения можно выделить в классе группы, которы</w:t>
      </w:r>
      <w:r>
        <w:rPr>
          <w:rFonts w:ascii="Times New Roman" w:hAnsi="Times New Roman" w:cs="Times New Roman"/>
          <w:sz w:val="24"/>
          <w:szCs w:val="24"/>
        </w:rPr>
        <w:t>е будут проводить данное исследование, используя резисторы с разным сопротивлением, и лампочку. По результатам можно сравнить полученные зависимости, обсудить границы выполнения закона Ома для участка цепи, определить сопротивления резисторов.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</w:t>
      </w:r>
      <w:r>
        <w:rPr>
          <w:rFonts w:ascii="Times New Roman" w:hAnsi="Times New Roman" w:cs="Times New Roman"/>
          <w:sz w:val="24"/>
          <w:szCs w:val="24"/>
        </w:rPr>
        <w:t>тить,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погрешности. Здесь при использовании традиционного оборудования (мензурок, динамометров, термометров) и</w:t>
      </w:r>
      <w:r>
        <w:rPr>
          <w:rFonts w:ascii="Times New Roman" w:hAnsi="Times New Roman" w:cs="Times New Roman"/>
          <w:sz w:val="24"/>
          <w:szCs w:val="24"/>
        </w:rPr>
        <w:t xml:space="preserve"> стрелочных амперметров и вольтметров абсолютную погрешность целесообразно связывать с ценой деления прибора, а при переходе к цифровым инструментам (цифровые весы и датчики) учить работать с описаниями этих приборов, выделяя данные об абсолютной погрешнос</w:t>
      </w:r>
      <w:r>
        <w:rPr>
          <w:rFonts w:ascii="Times New Roman" w:hAnsi="Times New Roman" w:cs="Times New Roman"/>
          <w:sz w:val="24"/>
          <w:szCs w:val="24"/>
        </w:rPr>
        <w:t>ти, либо предлагать значение погрешности в тексте заданий.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погрешностей, а при проведении работ на проверку пред</w:t>
      </w:r>
      <w:r>
        <w:rPr>
          <w:rFonts w:ascii="Times New Roman" w:hAnsi="Times New Roman" w:cs="Times New Roman"/>
          <w:sz w:val="24"/>
          <w:szCs w:val="24"/>
        </w:rPr>
        <w:t>положений - уметь сравнивать значения двух прямых измерений с учетом абсолютной погрешности (например, путем сравнения интервалов полученных значений на числовой оси). Проведение измерений и исследований в курсе физики 10 - 11 классов дополняются использов</w:t>
      </w:r>
      <w:r>
        <w:rPr>
          <w:rFonts w:ascii="Times New Roman" w:hAnsi="Times New Roman" w:cs="Times New Roman"/>
          <w:sz w:val="24"/>
          <w:szCs w:val="24"/>
        </w:rPr>
        <w:t>анием относительных погрешностей, учащиеся должны научиться рассчитывать относительные погрешности в простейших случаях прямых измерений и сравнивать точность различных измерений.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оценивание лабораторных работ должно базироваться, ка</w:t>
      </w:r>
      <w:r>
        <w:rPr>
          <w:rFonts w:ascii="Times New Roman" w:hAnsi="Times New Roman" w:cs="Times New Roman"/>
          <w:sz w:val="24"/>
          <w:szCs w:val="24"/>
        </w:rPr>
        <w:t>к и в критериях оценивания экспериментальных заданий КИМ ОГЭ, не на правильности оформления отчета о работе, а на правильности действий по сбору установки, проведению опытов, снятию показаний приборов.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для изучения биологии представлено комплекта</w:t>
      </w:r>
      <w:r>
        <w:rPr>
          <w:rFonts w:ascii="Times New Roman" w:hAnsi="Times New Roman" w:cs="Times New Roman"/>
          <w:sz w:val="24"/>
          <w:szCs w:val="24"/>
        </w:rPr>
        <w:t>ми демонстрационных влажных препаратов, гербариев и коллекций по разным темам курса биологии, а также цифровой лабораторией для проведения практических работ. Кроме того, при изучении биологии может использовать цифровая лаборатория по биологии (как дополн</w:t>
      </w:r>
      <w:r>
        <w:rPr>
          <w:rFonts w:ascii="Times New Roman" w:hAnsi="Times New Roman" w:cs="Times New Roman"/>
          <w:sz w:val="24"/>
          <w:szCs w:val="24"/>
        </w:rPr>
        <w:t>ительный элемент для углубленного изучения курса).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учащиеся должны получить возможность чувственного восприятия изучаемых явлений и объектов. Однако изучаемые явления и объекты не всегда могут быть непосредственно воспроизведены или пока</w:t>
      </w:r>
      <w:r>
        <w:rPr>
          <w:rFonts w:ascii="Times New Roman" w:hAnsi="Times New Roman" w:cs="Times New Roman"/>
          <w:sz w:val="24"/>
          <w:szCs w:val="24"/>
        </w:rPr>
        <w:t>заны в учебном помещении. В этом случае учебное оборудование дает возможность их воспроизвести опосредовано, через коллекцию, гербарный лист, микропрепарат, модель, видеофрагмент и т.п.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препараты представляют собой натуральные объекты, смонтированн</w:t>
      </w:r>
      <w:r>
        <w:rPr>
          <w:rFonts w:ascii="Times New Roman" w:hAnsi="Times New Roman" w:cs="Times New Roman"/>
          <w:sz w:val="24"/>
          <w:szCs w:val="24"/>
        </w:rPr>
        <w:t>ые на стеклянной пластинке и опущенные в стеклянный цилиндр с консервирующей жидкостью, либо представленные в пластике. Здесь предлагаются тотальные препараты, позволяющие изучать внешнее строение организма или его части, (например: "Корень бобового растен</w:t>
      </w:r>
      <w:r>
        <w:rPr>
          <w:rFonts w:ascii="Times New Roman" w:hAnsi="Times New Roman" w:cs="Times New Roman"/>
          <w:sz w:val="24"/>
          <w:szCs w:val="24"/>
        </w:rPr>
        <w:t xml:space="preserve">ия с клубеньками", "Гадюка"); анатомические препараты, предназначенные для изучения внутреннего строения организма или его органов (например: "Внутреннее строение лягушки", "Внутреннее строение птицы"); биологические препараты, дающие представление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о стади</w:t>
      </w:r>
      <w:r>
        <w:rPr>
          <w:rFonts w:ascii="Times New Roman" w:hAnsi="Times New Roman" w:cs="Times New Roman"/>
          <w:sz w:val="24"/>
          <w:szCs w:val="24"/>
        </w:rPr>
        <w:t>ях развития организма (например: "Развитие костистой рыбы", "Развитие курицы").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заданий, разработанных на и</w:t>
      </w:r>
      <w:r>
        <w:rPr>
          <w:rFonts w:ascii="Times New Roman" w:hAnsi="Times New Roman" w:cs="Times New Roman"/>
          <w:sz w:val="24"/>
          <w:szCs w:val="24"/>
        </w:rPr>
        <w:t>х основе.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Гербарии - собрание прессованных, засушенных растений или их частей помогают изучать растение в кабинете и узнавать его в природе, а гербаризация - наиболее простой способ сохранения растений и их частей в течение длительного времени. В перечне п</w:t>
      </w:r>
      <w:r>
        <w:rPr>
          <w:rFonts w:ascii="Times New Roman" w:hAnsi="Times New Roman" w:cs="Times New Roman"/>
          <w:sz w:val="24"/>
          <w:szCs w:val="24"/>
        </w:rPr>
        <w:t>редлагается систематический гербарий (например, "Основные группы растений") и гербарий по общей биологии (который позволяет проиллюстрировать изменчивость, искусственный отбор, систематические категории и видообразование, дивергенция и конвергенция, гомоло</w:t>
      </w:r>
      <w:r>
        <w:rPr>
          <w:rFonts w:ascii="Times New Roman" w:hAnsi="Times New Roman" w:cs="Times New Roman"/>
          <w:sz w:val="24"/>
          <w:szCs w:val="24"/>
        </w:rPr>
        <w:t xml:space="preserve">гичные и аналогичные органы, рудиментарные органы, ароморфоз, идиоадаптация фенотип и генотип, полиплоидия, отдаленная гибридизация, взаимодействие растений с абиотическими факторами среды, взаимодействие растений с биотическим факторами среды). Гербарный </w:t>
      </w:r>
      <w:r>
        <w:rPr>
          <w:rFonts w:ascii="Times New Roman" w:hAnsi="Times New Roman" w:cs="Times New Roman"/>
          <w:sz w:val="24"/>
          <w:szCs w:val="24"/>
        </w:rPr>
        <w:t>материал используют как раздаточный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представлены коллекции - наборы предметов или веществ, подобранных по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 признакам. Объектами их могут быть расправленные и засушенные насекомые, ракообразные, раковины моллюсков, отдельные части скелетов животных. В коллекциях сочетают натуральные объекты с их изображением в виде рисунков или муляжей - имитаций. </w:t>
      </w:r>
      <w:r>
        <w:rPr>
          <w:rFonts w:ascii="Times New Roman" w:hAnsi="Times New Roman" w:cs="Times New Roman"/>
          <w:sz w:val="24"/>
          <w:szCs w:val="24"/>
        </w:rPr>
        <w:t>Предложенные в перечне морфологические коллекции дают представление о внешнем строении органов или их частей, позволяют проводить сравнения объектов, выяснять их общие черты и черты различия (например: "Представители отрядов насекомых" и др.); общебиологич</w:t>
      </w:r>
      <w:r>
        <w:rPr>
          <w:rFonts w:ascii="Times New Roman" w:hAnsi="Times New Roman" w:cs="Times New Roman"/>
          <w:sz w:val="24"/>
          <w:szCs w:val="24"/>
        </w:rPr>
        <w:t>еские коллекции позволяют выяснять взаимосвязи в органическом мире, рассматривать развитие организмов, прослеживать общебиологические закономерности (например: "Примеры защитных приспособлений у насекомых"). Коллекции, как и гербарии, используют как раздат</w:t>
      </w:r>
      <w:r>
        <w:rPr>
          <w:rFonts w:ascii="Times New Roman" w:hAnsi="Times New Roman" w:cs="Times New Roman"/>
          <w:sz w:val="24"/>
          <w:szCs w:val="24"/>
        </w:rPr>
        <w:t>очный материал для демонстрации изучаемых объектов, для выполнения практических заданий при закреплении материала или диагностики учебных результатов.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учащихся с микроскопическим строением живых организмов - одна из главнейших задач науки, поз</w:t>
      </w:r>
      <w:r>
        <w:rPr>
          <w:rFonts w:ascii="Times New Roman" w:hAnsi="Times New Roman" w:cs="Times New Roman"/>
          <w:sz w:val="24"/>
          <w:szCs w:val="24"/>
        </w:rPr>
        <w:t>воляющих подвести школьников к пониманию единства органического мира. Для проведения лабораторных работ в цифровую лабораторию включен микроскоп, а в комплекте посуды и оборудования общего назначения имеются необходимое оснащение для проведения лабораторны</w:t>
      </w:r>
      <w:r>
        <w:rPr>
          <w:rFonts w:ascii="Times New Roman" w:hAnsi="Times New Roman" w:cs="Times New Roman"/>
          <w:sz w:val="24"/>
          <w:szCs w:val="24"/>
        </w:rPr>
        <w:t>х работ.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включает набор для изготовления микропрепаратов. Свежие препараты изготавливают для немедленного рассмотрения. К ним относятся жидкостные (объекты обычно помещаются в воду, а препараты сохраняются в течение нескольких дней), с</w:t>
      </w:r>
      <w:r>
        <w:rPr>
          <w:rFonts w:ascii="Times New Roman" w:hAnsi="Times New Roman" w:cs="Times New Roman"/>
          <w:sz w:val="24"/>
          <w:szCs w:val="24"/>
        </w:rPr>
        <w:t>ухие (например, частицу птичьего пера, просто положить на предметное стекло и микроскопировать), живые препараты (мазки - капли жидкости, например крови) и витальные препараты (которые используются для изучения малоклеточных объектов (простейших, колоний в</w:t>
      </w:r>
      <w:r>
        <w:rPr>
          <w:rFonts w:ascii="Times New Roman" w:hAnsi="Times New Roman" w:cs="Times New Roman"/>
          <w:sz w:val="24"/>
          <w:szCs w:val="24"/>
        </w:rPr>
        <w:t>одорослей), для наблюдения движения (туфельки, амебы). Приготовление микропрепарата вырабатывает у учащегося навыки самостоятельной работы, активизирует их познавательную деятельность и знакомит с техникой и методикой научного исследования. В цифровую лабо</w:t>
      </w:r>
      <w:r>
        <w:rPr>
          <w:rFonts w:ascii="Times New Roman" w:hAnsi="Times New Roman" w:cs="Times New Roman"/>
          <w:sz w:val="24"/>
          <w:szCs w:val="24"/>
        </w:rPr>
        <w:t>раторию включен также и набор микропрепаратов, который содержит постоянные препараты, долгое время сохраняющиеся в пригодном для микроскопирования виде.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наряду с использованием перечисленного выше учебного оборудования важную роль в и</w:t>
      </w:r>
      <w:r>
        <w:rPr>
          <w:rFonts w:ascii="Times New Roman" w:hAnsi="Times New Roman" w:cs="Times New Roman"/>
          <w:sz w:val="24"/>
          <w:szCs w:val="24"/>
        </w:rPr>
        <w:t>зучении биологии играют природные объекты, так как в большинстве случаев только они могут обеспечить наибольшую конкретность и полноту знаний учащихся, помогают формированию у них правильных биологических знаний. К таким живым объектам относят растения, жи</w:t>
      </w:r>
      <w:r>
        <w:rPr>
          <w:rFonts w:ascii="Times New Roman" w:hAnsi="Times New Roman" w:cs="Times New Roman"/>
          <w:sz w:val="24"/>
          <w:szCs w:val="24"/>
        </w:rPr>
        <w:t>вотные живого уголка, аквариума, террариума. Эффективным средством знакомства с природными объектами являются экскурсии в биологические и краеведческие музеи, ботанические сады, зоопарки и окружающие школу естественные и искусственные природные сообщества.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биологические муляжи и модели в настоящее время успешно заменяются цифровыми образовательными ресурсами: видеофрагментами, анимацией, виртуальными лабораториями. Цифровые образовательные ресурсы не могут стать полноценной заменой реальных при</w:t>
      </w:r>
      <w:r>
        <w:rPr>
          <w:rFonts w:ascii="Times New Roman" w:hAnsi="Times New Roman" w:cs="Times New Roman"/>
          <w:sz w:val="24"/>
          <w:szCs w:val="24"/>
        </w:rPr>
        <w:t>родных объектов, но дают возможность познакомиться с более широким кругом объектов, создают предпосылки для интенсификации образовательного процесса и обеспечивают незамедлительную обратную связь, компьютерную визуализацию информации, автоматизацию управле</w:t>
      </w:r>
      <w:r>
        <w:rPr>
          <w:rFonts w:ascii="Times New Roman" w:hAnsi="Times New Roman" w:cs="Times New Roman"/>
          <w:sz w:val="24"/>
          <w:szCs w:val="24"/>
        </w:rPr>
        <w:t>ния учебной деятельностью и контроль ее результатов.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для изучения химии представлено в виде демонстрационного оборудования, комплекта химических реактивов с необходимым оборудованием из общего комплекта посуды и оборудования для ученических опыто</w:t>
      </w:r>
      <w:r>
        <w:rPr>
          <w:rFonts w:ascii="Times New Roman" w:hAnsi="Times New Roman" w:cs="Times New Roman"/>
          <w:sz w:val="24"/>
          <w:szCs w:val="24"/>
        </w:rPr>
        <w:t>в и комплекта коллекций. Кроме того, при изучении химии используется общая для естественно-научного цикла цифровая лаборатория, а также цифровая лаборатория по химии (как дополнительный элемент для углубленного изучения химии).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эксперимент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важной частью обучения химии. Здесь важно помнить, что при его проведении обязательно должны быть соблюдены все необходимые этапы: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цели эксперимента,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необходимого для его выполнения оборудования и реактивов,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порядка</w:t>
      </w:r>
      <w:r>
        <w:rPr>
          <w:rFonts w:ascii="Times New Roman" w:hAnsi="Times New Roman" w:cs="Times New Roman"/>
          <w:sz w:val="24"/>
          <w:szCs w:val="24"/>
        </w:rPr>
        <w:t xml:space="preserve"> проведения,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исходных веществ,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ожидаемых в реакционной смеси изменений и результатов эксперимента,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изменений, произошедших с веществами,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выводов из эксперимента,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рисунка экспериментальной установки и </w:t>
      </w:r>
      <w:r>
        <w:rPr>
          <w:rFonts w:ascii="Times New Roman" w:hAnsi="Times New Roman" w:cs="Times New Roman"/>
          <w:sz w:val="24"/>
          <w:szCs w:val="24"/>
        </w:rPr>
        <w:t>составление уравнения реакций.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проведения демонстраций, учащиеся осваивают этапы проведения опыта, поэтому наиболее эффективным является не простое описание опыта учителем, а использование эвристической беседы. При реализации такого сценария даж</w:t>
      </w:r>
      <w:r>
        <w:rPr>
          <w:rFonts w:ascii="Times New Roman" w:hAnsi="Times New Roman" w:cs="Times New Roman"/>
          <w:sz w:val="24"/>
          <w:szCs w:val="24"/>
        </w:rPr>
        <w:t xml:space="preserve">е не очень сложный опыт занимает довольно много времени,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эксперимента. На начальном этапе </w:t>
      </w:r>
      <w:r>
        <w:rPr>
          <w:rFonts w:ascii="Times New Roman" w:hAnsi="Times New Roman" w:cs="Times New Roman"/>
          <w:sz w:val="24"/>
          <w:szCs w:val="24"/>
        </w:rPr>
        <w:t>изучения химии (в 8 - 9 классах) именно такой подход позволяет достичь максимальной эффективности от проведения лабораторных и практических работ, а также сформировать у учащихся ответственное отношение к эксперименту.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ученических практическ</w:t>
      </w:r>
      <w:r>
        <w:rPr>
          <w:rFonts w:ascii="Times New Roman" w:hAnsi="Times New Roman" w:cs="Times New Roman"/>
          <w:sz w:val="24"/>
          <w:szCs w:val="24"/>
        </w:rPr>
        <w:t xml:space="preserve">их работ целесообразно учитывать подходы,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использующие в экзаменационных материалах. Так, в настоящее время предлагается экспериментальное задание, предусматривающее выбор двух веществ из пяти предложенных и проведение с ними реакций, отражающих химические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 указанного в условии задания вещества. Оценивание идет на основании отчета ученика о проделанной работе (уравнения реакций, выводы о наблюдениях) и на основании прямого наблюдения за действиями ученика по проведению опытов. При этом выделяются эт</w:t>
      </w:r>
      <w:r>
        <w:rPr>
          <w:rFonts w:ascii="Times New Roman" w:hAnsi="Times New Roman" w:cs="Times New Roman"/>
          <w:sz w:val="24"/>
          <w:szCs w:val="24"/>
        </w:rPr>
        <w:t>апы отбора веществ и смешивания веществ в соответствии с пунктами инструкции к работе.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направлением как демонстрационного, так и ученического эксперимента должно стать использование цифровой лаборатории, которая позволяет организовать химический </w:t>
      </w:r>
      <w:r>
        <w:rPr>
          <w:rFonts w:ascii="Times New Roman" w:hAnsi="Times New Roman" w:cs="Times New Roman"/>
          <w:sz w:val="24"/>
          <w:szCs w:val="24"/>
        </w:rPr>
        <w:t>эксперимент на принципиально новом уровне, перейти от качественной оценки наблюдаемых явлений к системному анализу количественных характеристик. При работе с датчиками цифровой лаборатории обеспечивается автоматизированный сбор и обработка данных, ход эксп</w:t>
      </w:r>
      <w:r>
        <w:rPr>
          <w:rFonts w:ascii="Times New Roman" w:hAnsi="Times New Roman" w:cs="Times New Roman"/>
          <w:sz w:val="24"/>
          <w:szCs w:val="24"/>
        </w:rPr>
        <w:t>еримента может отображаться в виде графиков или показаний приборов, а результаты экспериментов могут сохраняться длительное время. Наиболее актуальным для химии является переход к количественным характеристикам, который можно проиллюстрировать следующими п</w:t>
      </w:r>
      <w:r>
        <w:rPr>
          <w:rFonts w:ascii="Times New Roman" w:hAnsi="Times New Roman" w:cs="Times New Roman"/>
          <w:sz w:val="24"/>
          <w:szCs w:val="24"/>
        </w:rPr>
        <w:t xml:space="preserve">римерами: изучение строения пламени, определение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 xml:space="preserve"> в разных средах, определение скорости реакции, изучение влияния концентрации и температуры на скорость реакции.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позволяет реализовать межпредметные связи с другими предметами естестве</w:t>
      </w:r>
      <w:r>
        <w:rPr>
          <w:rFonts w:ascii="Times New Roman" w:hAnsi="Times New Roman" w:cs="Times New Roman"/>
          <w:sz w:val="24"/>
          <w:szCs w:val="24"/>
        </w:rPr>
        <w:t>нно-научного цикла, поскольку дает возможность выполнять интегрированные учебные исследования по естественным наукам, применять и осваивать элементы статистики и информационные технологии.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Методическим рекомендациям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ПРИМЕРНЫЙ ПЕРЕЧЕНЬ ОБ</w:t>
      </w:r>
      <w:r>
        <w:rPr>
          <w:rFonts w:ascii="Times New Roman" w:hAnsi="Times New Roman" w:cs="Times New Roman"/>
          <w:b/>
          <w:bCs/>
          <w:sz w:val="36"/>
          <w:szCs w:val="36"/>
        </w:rPr>
        <w:t>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"ТОЧКА РОСТА" В ОБЩЕОБРАЗОВАТЕЛЬНЫХ ОРГАНИЗАЦИЯХ, РАСПОЛОЖЕННЫХ В СЕЛЬСКОЙ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МЕСТНОСТИ И МАЛЫХ ГОРОДАХ</w:t>
      </w: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СТАНДАРТНЫЙ КОМПЛЕКТ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006"/>
        <w:gridCol w:w="2605"/>
        <w:gridCol w:w="2303"/>
        <w:gridCol w:w="23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примерные технические характеристики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для общеобразовательных организаций, не являющихся малокомплектными, ед. изм.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общеобразовательных организаций, являющихся малокомплектными, ед. изм.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оборудование (физика, химия, биология)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ученическая (физика, химия, биология)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электропр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оводности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электронные учебные 200 г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Микроскоп: цифровой или оптический с увеличением от 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микропрепаратов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Микропрепараты (набор)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сопутствующих элементов для опытов по механике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сопутствующих элементов для опытов по молекулярной физике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тствующих элементов для опытов по электродинамике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сопутствующих элементов для опытов по оптике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оборудования для ученических опытов (физика, химия, биология).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чашек Петри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 препаровальных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Ложка для сжигания веществ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Ступка фарфоровая с пестиком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банок для хранения твердых реактивов (30 - 50 мл)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приборок (ПХ-14, ПХ-16)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Горючее для спиртовок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Фильтровальная бумага (50 шт.)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 коническая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Палочка стеклянная (с резиновым наконечником)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Чашечка для выпаривания (выпарительная чашечка)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 (пластиковый)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Воронка стеклянная (малая)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стеклянный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мл)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Газоотводная трубка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влажных препаратов демонстрационный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контейнера: пластик,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герметичная крышка: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крепление экспоната: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консервирующее вещество: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с наименованием: наличие.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препаратов из приведенного ниже списка: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"Беззубка"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"Гадюка"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брюхоногого моллюска"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крысы"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ажный препарат "Внутреннее строение лягушки"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птицы"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"Внутреннее строение рыбы"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"Карась"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"Корень бобового растения с клубеньками"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"Креветка"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 "Нереида"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"Развитие костистой рыбы"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"Развитие курицы"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"Сцифомедуза"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"Тритон"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Влажный препарат "Черепаха болотная"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Влажный препарат "Уж"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"Ящерица"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гербариев демонстрационный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гербарный лист,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экспонатов: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гербариев из приведенного ниже списка: Назначение: демонстрационное,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гербарный лист,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исок экспонатов: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гербариев из приведенного ниже списка: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"Деревья и кустарники"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"Дикорастущие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"Кормовые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"Культурные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"Лекарственные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"Медоносные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"Морфология растений"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"Основные группы растений"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"Растительные сообщества"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"Сельскохозяйственные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"Ядовитые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к курсу основ по общей биологии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лекций демонстрационный (по разным темам курса биологии)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крепления: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наклейки с наименованием: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коллекций из приведенного ниже списка: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"Голосеменные растения"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"Обитате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морского дна"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"Палеонтологическая"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"Представители отрядов насекомых" количество насекомых: не менее 4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"Примеры защитных приспособлений у насекомых"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"Приспособительные изменения в конечностях насекомых"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насекомых с неполным превращением"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насекомых с полным превращением"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пшеницы"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"Развитие бабочки"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"Раковины моллюсков"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"Семейства бабочек"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"Семейства жуков"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емена и плоды"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"Форма сохранности ископаемых растений и животных"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палеонтологических находок "Происхождение человека"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моделей: не менее 14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подъемный Назначение: сборка учебных установок,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столешницы: не менее 200 * 200 мм, плавный подъем с помощью винта: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демонстрационный химический: Назначение: демонстрация приборов и установок,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опора, стержни, лапки, муфты, кольца: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закрепления элементов на различной высоте: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реакций: Назначение: демонстрация химических реакций,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поглотитель паров и газов: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колбы: стекло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электролиза демонстрационный: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азначение: изучение законов электролиза, сборка модели аккумулятора,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электроды: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мерных колб малого объема: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демонстрационные опыты,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колб: от 100 мл до 2000 мл,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колб: не менее 10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олб: стекло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флаконов (250 - 300 мл для хранения растворов реактивов).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хранение растворов реактивов,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флаконов: не менее 10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флаконов: стекло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 (лаборато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сохранения массы веществ: сосуд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Ландольта: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пробка: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прибора: демонстрационный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Делительная воронка: Назначение: разделение двух жидкостей по плотности,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воронки: стекло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веществ: Назначение: демонстрация очистки вещества, перегонка,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колбы, холодильник для охлаждения, аллонж, пробка: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установки: не менее 550 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газов: назначение: получение газов в малых количествах,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 6 предметов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лабораторная: Баня водяная: наличие, кольца сменные с отверстиями разного диаметра: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 электрическая: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Фарфоровая ступка с пестиком: Назначение: для размельчения крупных фракций веществ и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порошковых смесей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термометров (0 - 100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0 - 360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химических реактивов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"Кислоты" (азотная, серная, соляная, ортофосфорная)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"Гидроксиды" (гидроксид бария, гидроксид калия, гидрокс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кальция, гидроксид натрия)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"Оксиды металлов" (алюминия оксид, бария оксид,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кальция оксид, магния оксид,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цинка оксид)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"Щелочные и щелочноземельные металлы" (литий, натрий, кальций)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"Металлы" (алюмини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железо, магний, медь, цинк, олово)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"Щелочные и щелочноземельные металлы" (литий, натрий, кальций)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"Огнеопасные вещества" (сера, фосфор (красный), оксид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"Галогены" (йод, бром)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"Галогениды" (алюминия хлорид, аммония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орид, бария хлорид,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хлорид, калия йодид, калия хлорид, кальция хлорид, лития хлорид, магния хлорид,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хлорид, натрия бромид, натрия фторид, натрия хлорид, цинка хлорид)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"Сульфаты, сульфиды, сульфиты" (алюминия сульфат, аммония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льфат,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сульфид, железа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сульфат, 7-ми водный, калия сульфат, кобальта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сульфат, магния сульфат,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 сульфат безводный,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сульфат 5-ти водный, натрия сульфид, натрия сульфит, натрия сульфат, натрия гидросульфат, никеля 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ьфат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"Карбонаты" (аммония карбонат, калия карбонат,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карбонат основной, натрия карбонат, натрия гидрокарбонат)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"Фосфаты. Силикаты" (калия моногидроортофосфат, натрия силикат 9-ти водный, натрия ортофосфат трехзамещенный, натрия дигидро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фосфат)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"Ацетаты. Роданиды. Соединения железа" (калия ацетат, калия ферро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гексацианид, калия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ферро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гексационид, калия роданид, натрия ацетат, свинца ацетат)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"Соединения марганца" (калия перманганат, марганца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оксид, марганца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сульфат, марганца хлорид)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"Соединения хрома" (аммония дихромат, калия дихромат, калия хромат, хрома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хлорид 6-ти водный)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"Нитраты" (алюминия нитрат, аммония нитрат, калия нитрат, кальция нитрат, меди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нитрат, натрия нитрат, серебра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"Индикаторы" (лакмоид, метиловый оранжевый, фенолфталеин)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"Кислородсодержащие органические вещества" (ацетон, глицерин, диэтиловый эфир, спирт н-бутиловый, спирт изоамиловый, спирт изобутиловый, спирт этиловый, фенол, формалин, этиленглик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оль, уксусно-этиловый эфир)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"Углеводороды" (бензин, гексан, нефть, толуол, циклогескан)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еариновая, кислота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уксусная, кислота щавелевая)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"Углеводы. Амины" (анилин, анилин сернокислый, Д-глюкоза, метиламин гидрохлорид, сахароза)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коллекций из списка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демонстрационное,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упаковки: коробка,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"Волокна"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"Металлы и сплавы"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 (49 видов)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"Минеральные удобрения"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"Нефть и продукты ее переработк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"Топливо"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"Чугун и сталь"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"Каучук"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"Шкала твердости"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моделирования строения органических веществ (ученические) не менее 4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комплекта: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 демонстрационный: Назначение: проведение демонстрационных опытов, основание, стержень, лапки, кольца,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муфты: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подъемный: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столика: учебный/лабораторный,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опора, стержень винтовой, винт регулировочный: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подъема и опускани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столика: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частота, Гц: 50,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ВА: 10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жидкостной демонстрационный: Назначение: для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давления до 300 мм водяного столба выше и ниже атмосферного давления,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-образная трубка на подставке: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Камертон на резонансном ящике: Назначение: для демонстрации звуковых колебаний и волн,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камертона на резонирующих ящиках: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резиновый молоточек: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вакуумный с электроприводом: Назначение: создание разряжения или избыточного давления в замкнутых объемах,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опыты: кипение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при пониженном давлении, внешнее и внутреннее давление и др.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вакуумная: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начение: демонстрация опытов в замкнутом объеме с разреженным воздухом,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с краном, колокол из толстого стекла, резиновая прокладка, электрический звонок: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Архимеда: Назначение: демонстрация действия жидкости на погруженное в нее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измерение величины выталкивающей силы,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ведерко, тело цилиндрической формы, пружинный динамометр: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Огниво воздушное: Назначение: демонстрация воспламенения горючей смеси при ее быстром сжатии,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толстостенный цилиндр, поршень на металлическом штоке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рукояткой, подставка для цилиндра: наличие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демонстрационных опытов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давления, кронштейн для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 на стенке сосуда: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давления (магдебургские полушария): Назначение: демонстрация силы атмосферного давления,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разъемных металлических полушария с прочными ручками и хорошо пришлифованными краями, ниппель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краном: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создаваемое внутри шаров вакуумметрическое давление: не менее 0,05 МПа,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разрывающее усилие: не менее 90 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тел равного объема: Назначение: для определения и сравнения теплоемкости и плотности различных твердых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 различных материалов: не менее 3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подвешивания цилиндров: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массы: Назначение: для определения и сравнению плотности различных материалов,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из различных материалов: не менее 3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двешивания цилиндров: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Сосуды сообщающиеся: Назначение: демонстрация одинакового уровня однородной жидкости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сообщающихся между собой сосудах разной формы,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сообщающиеся стеклянные трубки разной формы: не менее 3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Трубка Ньюто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на: Назначение: демонстрация одновременности падения различных тел в разреженном воздухе,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подключения к вакуумному насосу: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трубки: не менее 80 см.,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резиновые пробки, ниппель: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тел в трубке: не менее 3 шт.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цилиндр с оправами, поршень со штоком, полый металлический шар с отверстиями: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цилиндра: не менее 22 см,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шара: не менее 8 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с кольцом: Назначение: демонстрация расширения твердого тела при нагревании,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штатив, металлическое кольцо с муфтой, шар с цепочкой: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длина цепочки: не менее 80 мм,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шара: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25 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стругом: Назначение: демонстрация взаимного притяжения между атомами твердых тел,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одинаковых цилиндров: не менее 2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цилиндров: сталь и свинец,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подвешивания: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струг, направляющая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трубка: наличие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с коромыслом: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алюминиевых колец: не менее 2 шт.,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прорезь в одном из колец: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дугообразный демонстрационный: Назначение: демонстрация свойств постоянных магнитов,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магнита: намагниченный брусок,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полюсов магнита: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демонстрационный (пара):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ение: демонстрация свойств постоянных магнитов,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магнита: намагниченный брусок прямолинейной формы,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полюсов магнита: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штативах: Назначение: демонстрация взаимодействия полюсо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магнитов, ориентации магнита в магнитном поле,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намагниченная стрелка: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цветов магнита: не менее 2,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"Электростатика" (электроскопы (2 шт.), султан (2 шт.), палочка стеклянная, палочка эбонитовая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штативы изолирующие (2 шт.)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электрофорная или высоковольтный источник: Назначение: для получения электрического заряда высокого потенциала и получения искрового разряда,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на стойках: наличие,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лейденских банок: не менее 2,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наличие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проводов: Длина: не менее 500 мм - 4 шт., 250 мм - 4 шт., 100 мм - 8 шт., назначение: для подключения демонстрационных приборов и оборудования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источнику тока, для сборки электрических цепей, включая элементы из работы "Постоянный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рический ток"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лабораторных работ и ученических опытов (на базе комплектов для ОГЭ)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с держателями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мензурка, предел измерения 250 мл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1 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5 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стальной, 25 см3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 алюминиевый 25 см3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алюминиевый 34 см3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 пластиковый 56 см3 (для измерения силы Архимеда)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40 Н/м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10 Н/м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грузы по 100 г (6 шт.)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 наборный устанавливает массу с шагом 10 г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мерная лента, линейка, транспортир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 с крючко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нитью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 электронный с датчиком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со шкалой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брусок деревянный с пусковым магнитом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нитяной маятник с грузом с пусковым магни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и с возможностью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длины нити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подвижный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неподвижный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 постоянного тока (выпрямитель с выходным напряжением 36 - 42 В или батарейный блок с возможностью регулировки выходного напряжения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двухпредельный (3 В, 6 В)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амперметр двухпредельный (0,6 А, 3 А)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 4,7 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резистор 5,7 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лампочка (4,8 В, 0,5 А)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резистор (реостат) до 10 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20 шт.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резисторов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plS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собирающая линза, фокусно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расстояние 100 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собирающая линза, фокусное расстояние 50 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рассеивающая линза, фокусное расстояние - 75 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оптическая скамья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"Модель предмета"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осветитель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полуцилиндр с планшетом с круговым транспортиром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газовых законов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Капилляры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 600 штрихов/мм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 300 штрихов/мм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Лазерная указка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Поляроид в рамке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Щели Юнга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моток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диодов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конденсаторов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железные в банке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устройств.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представляет собой комплект структурных элементов, соединительных элементов и электротехнических компонентов.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позволяет собирать (и программировать собираемые модели), из элементов, входящих в его состав, модели мехатронных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робототехнических устройств с автоматизированным управлением, в том числе на колесном ходу, а также конструкций,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основанных на использовании передач (в том числе червячных и зубчатых), а также рычагов.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матричный дисплей с белой подсветкой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онтроллере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портов ввода/вывода на контроллере не менее 6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не менее 4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элементов: не менее 520 шт, в том числе: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управления, который может работать автономно и в потоковом режиме;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сервомо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датчик силы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датчик расстояния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датчик цвета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аккумуляторная батарея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ячных и зубчатых передач, соединительные и крепежные элементы;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используемое для программирования собираемых робототехнических моделей и устройств,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для скачивания из сети Интернет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по механике, мехатронике и робототехнике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основ электроники и робототехники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еняемой для инженерно-технического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основные технические решения в области кибернетических и встраиваемых систем.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сборки макета мобильного робота и т.п.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входит набор электронных компонентов для изучения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мплекта должно входить: моторы с энкодером - не менее 2 шт, сервопривод большой - не менее 4 шт, сервопривод малый - не менее 2 шт, инфракрасный датчик - не менее 3 шт, ультразвуковой датчик - не менее 3 шт, датчик температуры - не менее 1 шт, датчик 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- не менее 1 шт, набор электронных компонентов 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устройство.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лекта должен входить программируемый контроллер, программируемый в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 шт, частота ядра не менее 1.2 ГГц,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ОЗУ - не менее 512 Мб, объем встроенной памяти - не менее 8 Гб), интегрированной камерой (максимальное разрешение видеопотока, передаваемого по интерфейсу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2592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1944 ед.) и оптической системой. Модуль технического зрения должен облада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совместимостью с различными программируемыми контроллерами с помощью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позволяющее осуществлять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астройку системы машинного обучения параметров нейронных сетей для обнаружения объектов, определения их параметров и дальнейшей идентификации.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должен обеспечивать возможность изучения основ разработки программных и аппаратных комплексов инженерных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систем, решений в сфере "Интернет вещей", а также решений в области робототехники, искусственного интеллекта и машинного обучения. 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Жесткая, неотключаемая клавиатура: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адка клавиатуры: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менее 15,6 дюймов;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процессора: не менее 4;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ктовая частота процессора: не менее 2,5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Кэш-память процессора: не менее 6 Мбайт;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менее 8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240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от батареи: не менее 6 часов;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кг;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предусмотрено):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и интерфейсов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устройства: МФУ (функции печати,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копирования, сканирования);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бумаги: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Цветность: черно-белый;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печати: лазерная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разрешение печати: не менее 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точек;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</w:tbl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ПРОФИЛЬНЫЙ КОМПЛ</w:t>
      </w:r>
      <w:r>
        <w:rPr>
          <w:rFonts w:ascii="Times New Roman" w:hAnsi="Times New Roman" w:cs="Times New Roman"/>
          <w:b/>
          <w:bCs/>
          <w:sz w:val="32"/>
          <w:szCs w:val="32"/>
        </w:rPr>
        <w:t>ЕКТ ОБОРУДОВАНИЯ</w:t>
      </w:r>
    </w:p>
    <w:p w:rsidR="00000000" w:rsidRDefault="00DF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F5DA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064"/>
        <w:gridCol w:w="2864"/>
        <w:gridCol w:w="2275"/>
        <w:gridCol w:w="21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примерные технические характеристики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для профильного комплекта (общеобразовательные организации, не являющиеся малокомплектным), ед. изм.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для профильного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(малокомплектные общеобразовательные организации), ед. изм.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(ОБЯЗАТЕЛЬНАЯ ЧАСТЬ)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на уроках по биологии в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школе и проектно-исследовательской деятельности учащихся.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Беспроводной мультидатчик по биологии с 6-ю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с диапазоном измерения 0...100%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диапазоном измерения не уже чем от 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80000 лк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мкСм;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2000 мкСм; от 0 до 20000 мкСм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атчик температуры окружающей среды с диапазоном измерения не уже чем от -20 до +40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видеокамера с металлическим штативом, разрешение не менее 0,3 Мпикс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химии с 4-мя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температуры (термопарный) с диапазоном измерения не уже чем от -100 до +900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мкСм;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2000 мкСм; от 0 до 20000 мкСм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ературы платиновый с диапазоном измерения не уже чем от -30 до +120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лабораторной оснастки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физике с 6-ю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с диапазоном измерения не уже чем от -20 до 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диапазоном измерения не уже чем от 0 до 500 кПа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 с диапазоном измерения не уже чем от -80 до 80 мТл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напряжения с диапазонами измерения не уже чем от -2 до +2 В; от 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+5 В; от -10 до +10 В; от -15 до +15 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уже чем от -1 до +1 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акселерометр с показателями не менее чем: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 не менее 2 канала, +/- 100 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Компьютерное оборудование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Жесткая, неотключаемая клавиатура: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раскладка клавиатуры: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менее 15,6 дюймов;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ядер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процессора: не менее 4;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тактовая частота процессора: не менее 2,5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Кэш-память процессора: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6 Мбайт;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8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менее 240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батареи: не менее 6 часов;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 предусмотрено):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и интерфейсов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общесистемных приложений: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сканер, копир)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устройства: МФУ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(функции печати, копирования, сканирования);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бумаги: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Цветность: черно-белый;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печати: лазерная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печати: не менее 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1200 точек;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-45),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ОБОРУДОВАНИЕ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биологии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на уроках по биологии в основной школе и проектно-исследовательской деятельности учащихся.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Беспроводной мультидатчик по биологии с 6-ю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с диапазоном измерения 0...100%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не уже чем от 0 до 180000 лк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мкСм;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 мкСм; от 0 до 20000 мкСм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окружающей среды с диапазоном измерения не уже чем от -20 до +40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 с металлическим штативом, разрешение не менее 0,3 Мпикс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химии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химии с 4-мя встроенными датч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температуры (термопарный) с диапазоном измерения не уже чем от -100 до +900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 до 20000 мкСм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платиновый с диапазоном измерения не уже чем от -30 до +120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оптической плотности 525 нм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лабораторной оснастки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аборатория по физике (ученическая)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Беспроводной мультидатчик по физике с 6-ю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с диапазоном измерения не уже чем от -20 до 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фровой датчик абсолютного давления с диапазоном измерения не уже чем от 0 до 500 кПа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магнитного поля с диапазоном измерения не уже чем от -80 до 80 мТл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напряжения с диапазонами измерения не уже чем от -2 до +2 В; от -5 до +5 В; от -10 до +10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 от -15 до +15 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тока не уже чем от -1 до +1 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акселерометр с показателями не менее чем: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устройства: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 не менее 2 канала, +/- 100 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физиологии (профильный уровень)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проведение исследования по функционированию человеческого организма. Комплектация: Беспроводной мультидатчик по физиологии с 5-ю встроенными 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ами: Датчик артериального давления (0...250 мм рт. ст.)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пульса с диапазоном измерения не уже чем от 30 до 200 уд/мин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тела с диапазоном измерения не уже чем от +25 до +40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частоты дыхания с диапазоном измерения не уже чем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0 до 100 циклов/мин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ускорения с показателями +/- 2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+/- 8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ЭКГ с диапазоном измерения не уже чем от -300 до +300 мВ)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силомер с диапазоном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ерения не уже чем от -40 до 40 Н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диапазоном измерения не уже чем от 0 до 180000 лк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для проведения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не менее 20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экологии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Комплектация: 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роводной мультидатчик по экологическому мониторингу с 8-ю встроенными датчиками: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нитрат-ионов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хлорид-ионов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диапазоном измерения не уже чем от 0 до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влажности с диапазоном измерения 0...100%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 с диапаз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 измерения не уже чем от 0 до 180000 лк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с диапазоном измерения не уже чем от -20 до +140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диапазонами измерения не уже чем от 0 до 200 мкСм; от 0 до 2000 мкСм; от 0 до 20000 мкСм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ающей среды с диапазоном измерения не уже чем от -20 до +50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датчики: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звука с функцией интегрирования с диапазоном измерения частот не менее чем от 50 Гц до 8 кГц;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 почвы с диапазоном измерения не уже чем от 0 до 50%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кислорода с диапазоном измерения от 0 до 100%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оптической плотности 470 нм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турбидиметр с диапазоном измерения не уже чем от 0 до 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окиси углерода с диапазоном измерения не уже чем от 0 до 1000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соединительный (2 шт.)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miniUSB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Стержень для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датчиков в штативе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рекомендации не менее 20 работ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русскоязычного сайта поддержки, наличие видеороликов.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микроскопа: биологический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микроскопа: монокулярная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лабораторный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исследования: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светлое поле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оптики: оптическое стекло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микроскопа, крат: 64 - 1280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Окуляры: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Объективы: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(подпружиненный)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Револьверная головка: на 3 объектива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подсветки: зеркало или светодиод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подсветки: верхняя и ниж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корпуса: металл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столик, мм: 90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питания: 220 В/50 Гц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мегапикселей: 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ОГЭ по химии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набор входят весы лабораторные электронные 200 г, спиртовка лабораторная, воронка коническая, палочка стекл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янная, пробирка ПХ-14 (10 штук), стакан высокий с носиком ВН-50 с меткой (2 штуки), цилиндр измерительный 2-50-2 (стеклянный, с притертой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крышкой), штатив для пробирок на 10 гнезд, зажим пробирочный, шпатель-ложечка (3 штуки), набор флаконов для хранения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астворов и реактивов (объем флакона 100 мл - 5 комплектов по 6 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 спиртовок (0,33 л).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набор входят реактивы: алюминий, железо, соляная кислота,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лаборатория по нейротехнологии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входят: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1 не менее 1 шт., обеспечивает возможность регистрации сигнала электрической активности мышц (электромиограммы, ЭМГ).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должна осуществляется неинвазивно, сухими электродами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 мышцы должна быть обеспечена возможность наблюдения пучности сигнала (т.е.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ЭМГ), при расслаблении мышцы - ее отсутствие.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2 не менее 1 шт., обеспечивает возможность регистрации сигнала фотоплетизмограммы (ФПГ) оптическим путем, за счет изменения отраженного от кровеносных сосудов света, объем которых изменяе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под воздействием пульсовой волны. Сенсор должен быть обеспечен возможностью крепления к подушечке пальца человека.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3 не менее 1 шт., обеспечивает возможность: регистрации сигнала электрокардиограммы (ЭКГ) не инвазивным способом;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отведений; подключения электродов к сенсору с помощью соединительных проводов, оборудованных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разъемами.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4 не менее 1 шт. обеспечивает возможность: регистрации сигнала кожно-гальванической реакции (КГР), регистрация которог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осуществляется на постоянном токе; подключения к телу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с помощью сухих электродов, подключение которых к сенсору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5 не менее 1 шт., обеспечивает возможность: регистрации сигнала электрическо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активности мозга (ЭЭГ) с помощью сухих неинвазивных электродов; регистрации электрической активности разных долей мозга; подключения электродов к сенсору с помощью соединительных проводов, оборудованных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TouchProof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разъемами; закрепления электродов на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ерхности головы.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 Тип 6 не менее 1 шт., обеспечивает возможность: регистрации сигнала колебания грудной клетки (Сенсор дыхания); определения частоты дыхания.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сбора данных от сенсоров и передачи на персональный компьютер обеспечивает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зможность сбора данных от подключенных к нему сенсоров и отправку полученных данных на ПК. Подключение центрального модуля к ПК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-кабеля. Центральный модуль имеет не менее 1 шт.: гальваническую изоляцию от ПК.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модуль обеспечивает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зможность одновременного подключения вплоть до 4 сенсоров. Каждый из входов Центрального модуля имеет гальваническую изоляцию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(обеспечение межканальной гальванической изоляции). Подключение сенсоров к Центральному модулю осуществляется с помощью специализи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рованных разъемов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правильность подключения разъема и снижающих риск случайного касания разъемов токопроводящих частей, а также обеспечивающих защиту от несанкционированного подключения к произвольным устройствам.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"Кнопка"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1 шт., обеспечивает возможность: разметки регистрируемых сигналов и отмечать не менее 3-х различных категории состояний.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входящее в состав лаборатории, должно обеспечивать возможность регистрации артериального давления.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(далее - ПО). Должно обеспечивать визуализацию и обработку регистрируемых сигналов.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окно программы должно состоять из вкладок, каждая из которых содержит набор графиков, необходимых для отображения требуемой информации.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иметься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для одновременного просмотра сигнала со всех сенсоров, одновременно подключенных к Центральному модулю.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обеспечивает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многоканального (полиграфического) режима работы устройства.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должны иметься вкладки для визуализации сигналов от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енсоров ЭМГ, ФПГ, ЭКГ, КГР, ЭЭГ, сенсора дыхания, кнопки; а также производных графиков, на которых визуализируются специфичные для того или иного сигнала величины.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 давать возможность визуализации и обработки регистрируемых сигналов, а именно: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МГ: визуализация сигнала, спектр сигнала, амплитудный триггер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ФПГ: визуализация сигнала, спектра сигнала, тахограммы, график пульса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ЭКГ: визуализация сигнала, тахограммы, график пульса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КГР: визуализация сигнала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ЭЭГ: визуализация сигнала, спектр сиг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нала, амплитуда альфа-ритма, амплитуда бета-ритма.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Сенсор дыхания: визуализация сигнала,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Кнопка: визуализация сигнала разметки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должно иметь возможность кастомизации и настройки ПО для эффективного отображения графиков: настройка цвета, выбор парамет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для анализа, выбор отображаемых графиков, масштабирование графиков. ПО должно иметь возможность записи и воспроизведения регистрируемых сигналов.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настройки параметров фильтрации сигнала с помощью фильтра нижних частот, фильтра высоких 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полосового фильтра, режекторного фильтра.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удобства анализа сигнала, должна иметься возможность записи регистрируемых сигналов в файл, с последующей возможностью их последующего воспроизведения в данном ПО (имитируя регистрацию сигнала в режиме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еального времени).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составе: методические материалы для учителя и обучающихся, описание подключения сенсоров лаборатории, инструкции по использованию ПО, описание лабораторных и практических работ, которое в том числе содержит презентационные материалы.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паковка/коробка лаборатории должна обеспечивать удобное хранение и содержать подсказки для расположения сенсоров и устройств лаборатории для удобного использования преподавателями и обучающимися.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направленность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конструктор для практики блочного программирования с комплектом датчиков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представляет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собой комплект структурных элементов, соединительных элементов и электротехнических компонентов.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позволяет собирать (и программировать собираемые модели), из элементов входящих в его состав, модели мехатронных и робототехнических устройств с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изированным управлением, в том числе на колесном ходу, а так же конструкций, основанных на использовании передач (в том числе червячных и зубчатых), а так же рычагов.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светодиодный матричный дисплей с белой подсветкой на контроллере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портов ввода/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вывода на контроллере не менее 6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кнопок не менее 4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элементов: не менее 520 шт., в том числе: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управления, который может работать автономно и в потоковом режиме;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сервомоторы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датчик силы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датчик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датчик цвета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аккумуляторная батарея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и крепежные элементы;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используемое для программирования собираемых робототехнических моделей и устройств, доступно для скачивания из сети Интернет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по механике, мехатронике и робо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тотехнике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основ электроники и робототехники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инженерно-техническог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кибернетических и встраиваемых систем.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комплекта входит набор электронных компонентов для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должно входить: моторы с энкодером -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2 шт, сервопривод большой - не менее 4 шт, сервопривод малый - не менее 2 шт, инфракрасный датчик - не менее 3 шт, ультразвуковой датчик - не менее 3 шт, датчик температуры - не менее 1 шт, датчик освещенности - не менее 1 шт, набор электронных компонен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входить программируемый контроллер,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ируемый в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 должен входить модуль технического зрения,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представляющий собой вычислительное устройство со встроенным микропроцессором (кол-во ядер - не менее 4 шт, частота ядра не менее 1.2 ГГц, объем ОЗУ - не менее 512 Мб, объем встроенной памяти -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8 Гб), интегрированной камерой (максимальное разрешение видеопотока, передаваемого по интерфейсу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2592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1944 ед.) и оптической системой. Модуль технического зрения должен обладать совместимостью с различными программируемыми контролле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рами с помощью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позволяющее осуществлять настройку системы машинного обучения параметров нейронных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для обнаружения объектов, определения их параметров и дальнейшей идентификации.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области робототехники, искусственного интеллекта и машинного обучения.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Четырехосевой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робот-манипулятор с модульными сменными насадками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робот-манипулятор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 для освоения обучающимися основ робототехники,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подготовки обучающихся к внедрению и последующему использованию роботов в промышленном производстве.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осей робота манипулятора - четыре.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инструмента в пространстве по трем осям должно управляться шаговыми двигателями. Напряжение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шаговых двигателей не более 12 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Серводвигатель четвертой оси должен обеспечивать поворот инструмента.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манипулятора на основании вокруг вертикальной оси не менее 180 градусов.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положения манипулятора при повороте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вертикальной оси должен использоваться энкодер.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заднего плеча манипулятора не менее 90 градусов.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поворота переднего плеча манипулятора не менее 100 градусов.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определения положения заднего и переднего плеч манипулятора должен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гироскоп. Угол поворота по четвертой оси не менее 180 градусов.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возможность оснащения сменными насадками (например, держатель карандаша или фломастера, присоска с серводвигателем, механическое захватное устройство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серводвигателем,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 для лазерной гравировки или устройство для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-печати).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Должна быть возможность подключения дополнительных устройств (например, транспортера, рельса для перемещения робота, пульта управления типа джойстик, камеры машинного зрения, оптического датчика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модуля беспроводного доступа.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Робот-манипулятор должен обеспечивать перемещение насадки в пространстве, активацию насадки, возможность получения сигналов от камеры и датчиков, возможность управления дополнительными устройствами.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корпуса - алюмин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ий. Диаметр рабочей зоны (без учета навесного инструмента и четвертой оси) не менее 320 мм. Интерфейс подключения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иметь возможность автономной работы и внешнего управления.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контроллер должен быть совместим со средой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ляющий контроллер совместим со средой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языком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обеспечивать поворот по первым трем осям в заданный угол и на заданный угол, поворот по четвертой оси на заданный угол, движение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ещение на заданное расстояние по координатам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передачу данных о текущем положении углов, передачу данных о текущих координатах инструмента.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поддерживать перемещение в декартовых координатах и углах поворота осей, с заданной скоростью и ускор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перемещений в декартовых координатах: движение по траектории, движение по прямой между двумя точками, перепрыгивание из точки и точку (перенос объекта).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набор для изучения многокомпонентных робототехнических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манипуляционных роботов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комплект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должно входить: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Интеллектуальный сервомодуль с интегрированной системой управления, позволяющей объединять сервомодули друг с другом по последовательному интерфейсу - не менее 6 шт;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Робототехнический контроллер модульного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типа, представляющий собой одноплатный микрокомпьютер с операционной системой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объединенный с периферийным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контроллером с помощью платы расширения. Робототехнический контроллер должен удовлетворять техническим характеристикам: кол-во ядер встроенного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микрокомпьютера - не менее 4, тактовая частота ядра - не менее 1,2 ГГц, объем ОЗУ - не менее 512 Мб, наличие интерфейсов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PWM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цифровые и аналоговые порты для подключения внешних устройств,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кации со внешними устройствами. Робототехнический контроллер должен обеспечивать возможность программирования с помощью средств 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++,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 распространяемой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управления моделями робототехнических систем с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Вычислительный модуль со встроенным микроконтроллером - не менее 1 шт. Вычислительный модуль должен обладать встроенными цифровыми портами - не менее 12 шт и аналоговыми портами - не менее 12 шт. Вычислительный модуль должен обладать встро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 модулем беспроводной связи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аппаратно-программных решений и "умных/смарт"-устройств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разработки решений "Интернет вещей".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Вычислительный модуль должен обладать совместимостью с периферийными платами для подключени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подключения внешней силовой нагрузки.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Модуль технического зрения, представляющий собой устройство на базе вычислительного микроконтроллера и интегрированной камеры, обеспечивающее распознавание простейших изображений на модуле 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собственных вычислительных возможностей - не менее 1 шт;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технического зрения должен обеспечивать возможность осуществлять настройку экспозиции, баланса белого,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составляющих, площади обнаруживаемой области изображения, округлости обнаруживаемой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изображения, положение обнаруживаемых областей относительно друг друга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технического зрения должен иметь встроенные интерфейсы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коммуникации друг с другом или внешними устройствами.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Комплект конструктивных элем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из металла для сборки модели манипуляторов - не менее 1 шт;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Комплект элементов для сборки вакуумного захвата - не менее 1 шт.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робототехнический комплект должен содержать набор библиотек трехмерных моделей для прототипирования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мобильных и манипуляционных роботов различного типа. В состав комплекта должны входить инструкции и методические указания по разработке трехмерных моделей мобильных роботов, манипуляционных роботов с различными типами кинематики (угловая кинематика,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ско-параллельная кинематика, дельта-кинематика,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рычажная кинематика, платформа Стюарта и т.п.).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робототехнический комплект должен содержать инструкции по проектированию роботов, инструкции и методики осуществления инженерных 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при проектировании (расчеты нагрузки и моментов, расчет мощности приводов, расчет параметров кинематики и т.п.), инструкции по разработке систем управления и программного обеспечения для управления роботами, инструкции и методики по разработке систем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с элементами искусственного интеллекта и машинного обучения.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Компьютерное оборудование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Форм-фактор: ноутбук;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Жесткая, неотключаемая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раскладка клавиатуры: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Диагональ экрана: не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енее 15,6 дюймов;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1080 пикселей;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процессора: не менее 4;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потоков: не менее 8;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тактовая частота процессора: не менее 1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тактовая частота процессора: не менее 2,5 ГГц;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-память процессора: не менее 6 Мбайт;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установленной оперативной памяти: не менее 8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поддерживаемой оперативной памяти (для возможности расширения): не менее 24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 менее 240 Гбайт;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 от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тареи: не менее 6 часов;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ноутбука с установленным аккумулятором: не более 1,8 кг;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не ниже 3.0: не менее трех свободных;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переходников не предусмотрено):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рфейсов (использование переходников не предусмотрено):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 с поддержкой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-камера: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Манипулятор "мышь":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Предустановленная операционная система с графическим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пользовательским интерфейсом, обеспечивающая работу распространенных образовательных и общесистемных приложений: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Тележка - хранилище ноутбуков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корпуса: метал;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безопасного защищенного замком хранения ноутбуков: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зарядки ноутбуков: наличие, поддержка ноутбуков из комплекта поставки;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роутера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802.11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современнее: 1 шт.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ноутбуков из комплекта поставки;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ноутбуков: от 6 штук, поддержка ноутбуков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омплекта поставки;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питания: 220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Гц;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Вт (максимум): 2500;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Потребляемый ток, А (максимум): 12;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шнура электропитания: от 2,5 метра;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перенапряжения, короткого замыкания: наличие;</w:t>
            </w:r>
          </w:p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Колеса для передвижения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тормозом: наличие.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</w:tbl>
    <w:p w:rsidR="00000000" w:rsidRDefault="00DF5DAD"/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AD"/>
    <w:rsid w:val="00D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726#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79953#l136" TargetMode="External"/><Relationship Id="rId12" Type="http://schemas.openxmlformats.org/officeDocument/2006/relationships/hyperlink" Target="https://normativ.kontur.ru/document?moduleid=1&amp;documentid=381651#l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9953#l6694" TargetMode="External"/><Relationship Id="rId11" Type="http://schemas.openxmlformats.org/officeDocument/2006/relationships/hyperlink" Target="https://normativ.kontur.ru/document?moduleid=1&amp;documentid=381651#l638" TargetMode="External"/><Relationship Id="rId5" Type="http://schemas.openxmlformats.org/officeDocument/2006/relationships/hyperlink" Target="https://normativ.kontur.ru/document?moduleid=1&amp;documentid=328410#l5" TargetMode="External"/><Relationship Id="rId10" Type="http://schemas.openxmlformats.org/officeDocument/2006/relationships/hyperlink" Target="https://normativ.kontur.ru/document?moduleid=1&amp;documentid=378129#l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8129#l6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18991</Words>
  <Characters>108253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2021-09-22T06:43:00Z</dcterms:created>
  <dcterms:modified xsi:type="dcterms:W3CDTF">2021-09-22T06:43:00Z</dcterms:modified>
</cp:coreProperties>
</file>