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F" w:rsidRDefault="00A5035F">
      <w:pPr>
        <w:sectPr w:rsidR="00A5035F" w:rsidSect="00A5035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00949" cy="8516679"/>
            <wp:effectExtent l="19050" t="0" r="9351" b="0"/>
            <wp:docPr id="1" name="Рисунок 1" descr="C:\Users\Марина\Desktop\Титульные листы рабочих программ\Маня\Родной язык\1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89" cy="851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E" w:rsidRDefault="00B1750A" w:rsidP="001A0078">
      <w:pPr>
        <w:pageBreakBefore/>
        <w:spacing w:line="348" w:lineRule="auto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B1750A" w:rsidRDefault="00D82CC5" w:rsidP="00E105FD">
      <w:pPr>
        <w:spacing w:line="348" w:lineRule="auto"/>
        <w:jc w:val="both"/>
      </w:pPr>
      <w:r>
        <w:t>Рабочая</w:t>
      </w:r>
      <w:r w:rsidR="00B1750A" w:rsidRPr="00712298">
        <w:t xml:space="preserve"> программа (далее – программа) разработана на основе </w:t>
      </w:r>
      <w:r>
        <w:t xml:space="preserve">примерной программы, </w:t>
      </w:r>
      <w:r w:rsidR="00B1750A" w:rsidRPr="00712298">
        <w:t>требований федерального государственного образовательного стандарта основного общего образования</w:t>
      </w:r>
      <w:r>
        <w:t xml:space="preserve"> </w:t>
      </w:r>
      <w:r w:rsidR="00B1750A" w:rsidRPr="00712298">
        <w:t>по учебному предмету «Русский родной язык», входящему в образовательную область «Родной язык и  родная литература».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r w:rsidR="00D82CC5">
        <w:t xml:space="preserve"> </w:t>
      </w:r>
      <w:r w:rsidRPr="00712298">
        <w:t>«Русский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  <w:r w:rsidR="00D82CC5">
        <w:t>в связи с выходными и праздничными днями в 5</w:t>
      </w:r>
      <w:proofErr w:type="gramStart"/>
      <w:r w:rsidR="00D82CC5">
        <w:t xml:space="preserve"> Б</w:t>
      </w:r>
      <w:proofErr w:type="gramEnd"/>
      <w:r w:rsidR="00D82CC5">
        <w:t xml:space="preserve"> классе объединены 15-16; в 5 В классе- </w:t>
      </w:r>
      <w:r w:rsidR="00FF6716">
        <w:t>11-12, 13-14, 15-16.</w:t>
      </w:r>
    </w:p>
    <w:p w:rsidR="00D63CAE" w:rsidRPr="00B1750A" w:rsidRDefault="00B1750A" w:rsidP="00E55658">
      <w:pPr>
        <w:spacing w:line="360" w:lineRule="auto"/>
        <w:ind w:firstLine="709"/>
        <w:jc w:val="both"/>
        <w:rPr>
          <w:b/>
        </w:rPr>
      </w:pPr>
      <w:r>
        <w:rPr>
          <w:b/>
        </w:rPr>
        <w:t>Цель программы «Родной язык»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 w:rsidRPr="00712298">
        <w:lastRenderedPageBreak/>
        <w:t>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D63CAE" w:rsidRPr="004141B6" w:rsidRDefault="00D63CAE" w:rsidP="004141B6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>»</w:t>
      </w:r>
      <w:r w:rsidR="004141B6">
        <w:t xml:space="preserve"> предназначена для изучения в 5</w:t>
      </w:r>
      <w:r w:rsidR="00EA0BB9" w:rsidRPr="005806BC">
        <w:t xml:space="preserve"> класс</w:t>
      </w:r>
      <w:r w:rsidR="004141B6">
        <w:t>е и рассчитана на 17 часов, по 0,5 часов в неделю.</w:t>
      </w: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</w:t>
      </w:r>
      <w:r w:rsidRPr="00712298">
        <w:lastRenderedPageBreak/>
        <w:t>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 xml:space="preserve">Программа учебного предмета отражает </w:t>
      </w:r>
      <w:proofErr w:type="spellStart"/>
      <w:r w:rsidRPr="00712298">
        <w:lastRenderedPageBreak/>
        <w:t>социокультурный</w:t>
      </w:r>
      <w:proofErr w:type="spellEnd"/>
      <w:r w:rsidRPr="00712298"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712298">
        <w:t>социокультурных</w:t>
      </w:r>
      <w:proofErr w:type="spellEnd"/>
      <w:r w:rsidRPr="00712298">
        <w:t xml:space="preserve">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lastRenderedPageBreak/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lastRenderedPageBreak/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lastRenderedPageBreak/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</w:t>
      </w:r>
      <w:r w:rsidRPr="00712298">
        <w:rPr>
          <w:b/>
          <w:sz w:val="24"/>
          <w:szCs w:val="24"/>
        </w:rPr>
        <w:lastRenderedPageBreak/>
        <w:t>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</w:t>
      </w:r>
      <w:r w:rsidRPr="00712298">
        <w:rPr>
          <w:sz w:val="24"/>
          <w:szCs w:val="24"/>
        </w:rPr>
        <w:lastRenderedPageBreak/>
        <w:t xml:space="preserve">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 xml:space="preserve">употребление имен прилагательных в формах сравнительной степени‚ в краткой форме‚ употребление в речи </w:t>
      </w:r>
      <w:r w:rsidRPr="00712298">
        <w:rPr>
          <w:sz w:val="24"/>
          <w:szCs w:val="24"/>
        </w:rPr>
        <w:lastRenderedPageBreak/>
        <w:t>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1A007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1A0078" w:rsidRPr="00712298" w:rsidRDefault="001A007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lastRenderedPageBreak/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1A0078" w:rsidRDefault="001A007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A0078" w:rsidRPr="00712298" w:rsidRDefault="001A007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</w:t>
      </w:r>
      <w:r w:rsidRPr="00980A94">
        <w:rPr>
          <w:rStyle w:val="dash041e005f0431005f044b005f0447005f043d005f044b005f0439005f005fchar1char1"/>
        </w:rPr>
        <w:lastRenderedPageBreak/>
        <w:t xml:space="preserve">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Владение основами самоконтроля, самооценки, принятия решений и осуществления осознанного выбора в учебной и </w:t>
      </w:r>
      <w:r w:rsidRPr="00980A94">
        <w:lastRenderedPageBreak/>
        <w:t>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</w:t>
      </w:r>
      <w:r w:rsidRPr="00980A94">
        <w:lastRenderedPageBreak/>
        <w:t xml:space="preserve">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</w:t>
      </w:r>
      <w:r w:rsidRPr="00980A94">
        <w:rPr>
          <w:sz w:val="24"/>
          <w:szCs w:val="24"/>
        </w:rPr>
        <w:lastRenderedPageBreak/>
        <w:t>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980A94" w:rsidRPr="00980A94">
        <w:rPr>
          <w:sz w:val="24"/>
          <w:szCs w:val="24"/>
        </w:rPr>
        <w:t>досуговое</w:t>
      </w:r>
      <w:proofErr w:type="spellEnd"/>
      <w:r w:rsidR="00980A94" w:rsidRPr="00980A94">
        <w:rPr>
          <w:sz w:val="24"/>
          <w:szCs w:val="24"/>
        </w:rPr>
        <w:t xml:space="preserve">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FF6716" w:rsidRDefault="00FF6716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1A0078" w:rsidP="00C245C4">
      <w:pPr>
        <w:spacing w:line="360" w:lineRule="auto"/>
        <w:ind w:firstLine="709"/>
        <w:rPr>
          <w:b/>
        </w:rPr>
      </w:pPr>
      <w:r>
        <w:rPr>
          <w:b/>
        </w:rPr>
        <w:t>5 класс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 xml:space="preserve">Равноправные и допустимые варианты произношения. </w:t>
      </w:r>
      <w:proofErr w:type="spellStart"/>
      <w:r w:rsidRPr="00712298">
        <w:t>Нерекомендуемые</w:t>
      </w:r>
      <w:proofErr w:type="spellEnd"/>
      <w:r w:rsidRPr="00712298">
        <w:t xml:space="preserve">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</w:t>
      </w:r>
      <w:r w:rsidRPr="00712298">
        <w:lastRenderedPageBreak/>
        <w:t>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FF6716" w:rsidRDefault="00FF6716" w:rsidP="00C245C4">
      <w:pPr>
        <w:spacing w:line="360" w:lineRule="auto"/>
        <w:ind w:firstLine="709"/>
        <w:rPr>
          <w:b/>
        </w:rPr>
      </w:pPr>
    </w:p>
    <w:p w:rsidR="00FF6716" w:rsidRPr="00712298" w:rsidRDefault="00FF6716" w:rsidP="00C245C4">
      <w:pPr>
        <w:spacing w:line="360" w:lineRule="auto"/>
        <w:ind w:firstLine="709"/>
        <w:rPr>
          <w:b/>
        </w:rPr>
      </w:pP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E6663A" w:rsidRPr="00383936" w:rsidRDefault="00E6663A" w:rsidP="00E6663A">
      <w:pPr>
        <w:shd w:val="clear" w:color="auto" w:fill="FFFFFF"/>
        <w:ind w:left="1080"/>
        <w:rPr>
          <w:b/>
          <w:bCs/>
          <w:spacing w:val="-2"/>
        </w:rPr>
      </w:pPr>
      <w:r w:rsidRPr="00383936">
        <w:rPr>
          <w:b/>
          <w:bCs/>
          <w:spacing w:val="-2"/>
        </w:rPr>
        <w:lastRenderedPageBreak/>
        <w:t>УЧЕБНО-ТЕМАТИЧЕСКИЙ ПЛАН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838"/>
        <w:gridCol w:w="1134"/>
        <w:gridCol w:w="1418"/>
        <w:gridCol w:w="4111"/>
      </w:tblGrid>
      <w:tr w:rsidR="00E6663A" w:rsidRPr="00383936" w:rsidTr="00997215"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№</w:t>
            </w:r>
          </w:p>
        </w:tc>
        <w:tc>
          <w:tcPr>
            <w:tcW w:w="5838" w:type="dxa"/>
            <w:vMerge w:val="restart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Название раздела, темы</w:t>
            </w:r>
          </w:p>
        </w:tc>
        <w:tc>
          <w:tcPr>
            <w:tcW w:w="2552" w:type="dxa"/>
            <w:gridSpan w:val="2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Количество часов</w:t>
            </w:r>
          </w:p>
        </w:tc>
        <w:tc>
          <w:tcPr>
            <w:tcW w:w="4111" w:type="dxa"/>
            <w:vMerge w:val="restart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Формы тематического контроля (по итогам изучения раздела, темы)</w:t>
            </w:r>
          </w:p>
        </w:tc>
      </w:tr>
      <w:tr w:rsidR="00E6663A" w:rsidRPr="00383936" w:rsidTr="00997215">
        <w:trPr>
          <w:trHeight w:val="536"/>
        </w:trPr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</w:p>
        </w:tc>
        <w:tc>
          <w:tcPr>
            <w:tcW w:w="5838" w:type="dxa"/>
            <w:vMerge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теория</w:t>
            </w:r>
          </w:p>
        </w:tc>
        <w:tc>
          <w:tcPr>
            <w:tcW w:w="1418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практика</w:t>
            </w:r>
          </w:p>
        </w:tc>
        <w:tc>
          <w:tcPr>
            <w:tcW w:w="4111" w:type="dxa"/>
            <w:vMerge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</w:p>
        </w:tc>
      </w:tr>
      <w:tr w:rsidR="00E6663A" w:rsidRPr="00383936" w:rsidTr="00997215"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1</w:t>
            </w:r>
          </w:p>
        </w:tc>
        <w:tc>
          <w:tcPr>
            <w:tcW w:w="5838" w:type="dxa"/>
          </w:tcPr>
          <w:p w:rsidR="00E6663A" w:rsidRPr="00383936" w:rsidRDefault="00E6663A" w:rsidP="00997215">
            <w:pPr>
              <w:rPr>
                <w:b/>
              </w:rPr>
            </w:pPr>
            <w:r>
              <w:rPr>
                <w:b/>
              </w:rPr>
              <w:t>Язык и культура</w:t>
            </w:r>
          </w:p>
        </w:tc>
        <w:tc>
          <w:tcPr>
            <w:tcW w:w="1134" w:type="dxa"/>
          </w:tcPr>
          <w:p w:rsidR="00E6663A" w:rsidRPr="00383936" w:rsidRDefault="007F1089" w:rsidP="00997215">
            <w:r>
              <w:t>5</w:t>
            </w:r>
          </w:p>
        </w:tc>
        <w:tc>
          <w:tcPr>
            <w:tcW w:w="1418" w:type="dxa"/>
          </w:tcPr>
          <w:p w:rsidR="00E6663A" w:rsidRPr="00383936" w:rsidRDefault="007F1089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111" w:type="dxa"/>
          </w:tcPr>
          <w:p w:rsidR="00E6663A" w:rsidRPr="00383936" w:rsidRDefault="00E6663A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защита проекта</w:t>
            </w:r>
          </w:p>
        </w:tc>
      </w:tr>
      <w:tr w:rsidR="00E6663A" w:rsidRPr="00383936" w:rsidTr="00997215"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2</w:t>
            </w:r>
          </w:p>
        </w:tc>
        <w:tc>
          <w:tcPr>
            <w:tcW w:w="5838" w:type="dxa"/>
          </w:tcPr>
          <w:p w:rsidR="00E6663A" w:rsidRPr="00383936" w:rsidRDefault="00E6663A" w:rsidP="00997215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  <w:tc>
          <w:tcPr>
            <w:tcW w:w="1134" w:type="dxa"/>
          </w:tcPr>
          <w:p w:rsidR="00E6663A" w:rsidRPr="00383936" w:rsidRDefault="007F1089" w:rsidP="00997215">
            <w:r>
              <w:t>3</w:t>
            </w:r>
          </w:p>
        </w:tc>
        <w:tc>
          <w:tcPr>
            <w:tcW w:w="1418" w:type="dxa"/>
          </w:tcPr>
          <w:p w:rsidR="00E6663A" w:rsidRPr="00383936" w:rsidRDefault="007F1089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111" w:type="dxa"/>
          </w:tcPr>
          <w:p w:rsidR="00E6663A" w:rsidRPr="00383936" w:rsidRDefault="007F1089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контрольная работа</w:t>
            </w:r>
          </w:p>
        </w:tc>
      </w:tr>
      <w:tr w:rsidR="00E6663A" w:rsidRPr="00383936" w:rsidTr="00997215"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>3</w:t>
            </w:r>
          </w:p>
        </w:tc>
        <w:tc>
          <w:tcPr>
            <w:tcW w:w="5838" w:type="dxa"/>
          </w:tcPr>
          <w:p w:rsidR="00E6663A" w:rsidRPr="00383936" w:rsidRDefault="00E6663A" w:rsidP="00997215">
            <w:pPr>
              <w:rPr>
                <w:b/>
              </w:rPr>
            </w:pPr>
            <w:r>
              <w:rPr>
                <w:b/>
              </w:rPr>
              <w:t>Речь. Речевая деятельность. Текст</w:t>
            </w:r>
          </w:p>
        </w:tc>
        <w:tc>
          <w:tcPr>
            <w:tcW w:w="1134" w:type="dxa"/>
          </w:tcPr>
          <w:p w:rsidR="00E6663A" w:rsidRPr="00383936" w:rsidRDefault="007F1089" w:rsidP="00997215">
            <w:r>
              <w:t>6</w:t>
            </w:r>
          </w:p>
        </w:tc>
        <w:tc>
          <w:tcPr>
            <w:tcW w:w="1418" w:type="dxa"/>
          </w:tcPr>
          <w:p w:rsidR="00E6663A" w:rsidRPr="00383936" w:rsidRDefault="007F1089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111" w:type="dxa"/>
          </w:tcPr>
          <w:p w:rsidR="00E6663A" w:rsidRPr="00383936" w:rsidRDefault="00E6663A" w:rsidP="00997215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сочинение</w:t>
            </w:r>
          </w:p>
        </w:tc>
      </w:tr>
      <w:tr w:rsidR="00E6663A" w:rsidRPr="00383936" w:rsidTr="00997215">
        <w:tc>
          <w:tcPr>
            <w:tcW w:w="561" w:type="dxa"/>
          </w:tcPr>
          <w:p w:rsidR="00E6663A" w:rsidRPr="00383936" w:rsidRDefault="00E6663A" w:rsidP="00997215">
            <w:pPr>
              <w:rPr>
                <w:b/>
                <w:bCs/>
                <w:spacing w:val="-2"/>
              </w:rPr>
            </w:pPr>
          </w:p>
        </w:tc>
        <w:tc>
          <w:tcPr>
            <w:tcW w:w="5838" w:type="dxa"/>
          </w:tcPr>
          <w:p w:rsidR="00E6663A" w:rsidRPr="00383936" w:rsidRDefault="00E6663A" w:rsidP="00997215">
            <w:pPr>
              <w:rPr>
                <w:b/>
              </w:rPr>
            </w:pPr>
            <w:r w:rsidRPr="0038393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6663A" w:rsidRPr="00383936" w:rsidRDefault="00E6663A" w:rsidP="007F1089">
            <w:pPr>
              <w:rPr>
                <w:b/>
              </w:rPr>
            </w:pPr>
            <w:r>
              <w:rPr>
                <w:b/>
              </w:rPr>
              <w:t>1</w:t>
            </w:r>
            <w:r w:rsidR="007F1089">
              <w:rPr>
                <w:b/>
              </w:rPr>
              <w:t>2</w:t>
            </w:r>
          </w:p>
        </w:tc>
        <w:tc>
          <w:tcPr>
            <w:tcW w:w="1418" w:type="dxa"/>
          </w:tcPr>
          <w:p w:rsidR="00E6663A" w:rsidRPr="00383936" w:rsidRDefault="00E6663A" w:rsidP="007F1089">
            <w:pPr>
              <w:rPr>
                <w:b/>
                <w:bCs/>
                <w:spacing w:val="-2"/>
              </w:rPr>
            </w:pPr>
            <w:r w:rsidRPr="00383936">
              <w:rPr>
                <w:b/>
                <w:bCs/>
                <w:spacing w:val="-2"/>
              </w:rPr>
              <w:t xml:space="preserve"> </w:t>
            </w:r>
            <w:r w:rsidR="007F1089">
              <w:rPr>
                <w:b/>
                <w:bCs/>
                <w:spacing w:val="-2"/>
              </w:rPr>
              <w:t>5</w:t>
            </w:r>
          </w:p>
        </w:tc>
        <w:tc>
          <w:tcPr>
            <w:tcW w:w="4111" w:type="dxa"/>
          </w:tcPr>
          <w:p w:rsidR="00E6663A" w:rsidRPr="00383936" w:rsidRDefault="00E6663A" w:rsidP="007F1089">
            <w:pPr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</w:t>
            </w:r>
            <w:r w:rsidR="007F1089">
              <w:rPr>
                <w:b/>
                <w:bCs/>
                <w:spacing w:val="-2"/>
              </w:rPr>
              <w:t>7</w:t>
            </w:r>
          </w:p>
        </w:tc>
      </w:tr>
    </w:tbl>
    <w:p w:rsidR="00E6663A" w:rsidRPr="00383936" w:rsidRDefault="00E6663A" w:rsidP="00E6663A">
      <w:pPr>
        <w:rPr>
          <w:rStyle w:val="a9"/>
        </w:rPr>
      </w:pPr>
    </w:p>
    <w:p w:rsidR="001F0857" w:rsidRDefault="001F0857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Default="00E6663A" w:rsidP="00C245C4">
      <w:pPr>
        <w:spacing w:line="360" w:lineRule="auto"/>
        <w:ind w:firstLine="709"/>
        <w:rPr>
          <w:b/>
          <w:strike/>
        </w:rPr>
      </w:pPr>
    </w:p>
    <w:p w:rsidR="00E6663A" w:rsidRPr="00712298" w:rsidRDefault="00E6663A" w:rsidP="00C245C4">
      <w:pPr>
        <w:spacing w:line="360" w:lineRule="auto"/>
        <w:ind w:firstLine="709"/>
        <w:rPr>
          <w:b/>
          <w:strike/>
        </w:rPr>
      </w:pPr>
    </w:p>
    <w:p w:rsidR="00255FBC" w:rsidRDefault="00255FBC" w:rsidP="00BA042D">
      <w:pPr>
        <w:rPr>
          <w:b/>
        </w:rPr>
      </w:pPr>
    </w:p>
    <w:p w:rsidR="00B1750A" w:rsidRDefault="00B1750A" w:rsidP="00BA042D">
      <w:pPr>
        <w:rPr>
          <w:b/>
        </w:rPr>
      </w:pPr>
    </w:p>
    <w:p w:rsidR="00FF6716" w:rsidRDefault="00FF6716" w:rsidP="00BA042D">
      <w:pPr>
        <w:rPr>
          <w:b/>
        </w:rPr>
      </w:pPr>
    </w:p>
    <w:p w:rsidR="00FF6716" w:rsidRDefault="00FF6716" w:rsidP="00BA042D">
      <w:pPr>
        <w:rPr>
          <w:b/>
        </w:rPr>
      </w:pPr>
    </w:p>
    <w:p w:rsidR="00FF6716" w:rsidRDefault="00FF6716" w:rsidP="00BA042D">
      <w:pPr>
        <w:rPr>
          <w:b/>
        </w:rPr>
      </w:pPr>
    </w:p>
    <w:p w:rsidR="00FF6716" w:rsidRDefault="00FF6716" w:rsidP="00BA042D">
      <w:pPr>
        <w:rPr>
          <w:b/>
        </w:rPr>
      </w:pPr>
    </w:p>
    <w:p w:rsidR="00FF6716" w:rsidRDefault="00FF6716" w:rsidP="00BA042D">
      <w:pPr>
        <w:rPr>
          <w:b/>
        </w:rPr>
      </w:pPr>
    </w:p>
    <w:p w:rsidR="00845765" w:rsidRPr="00FC4239" w:rsidRDefault="00845765" w:rsidP="00D47BC3">
      <w:pPr>
        <w:spacing w:before="30" w:after="30"/>
        <w:outlineLvl w:val="0"/>
        <w:rPr>
          <w:b/>
          <w:i/>
          <w:iCs/>
          <w:kern w:val="36"/>
        </w:rPr>
      </w:pPr>
    </w:p>
    <w:p w:rsidR="00BA042D" w:rsidRPr="00FC4239" w:rsidRDefault="00BA042D" w:rsidP="00845765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FC4239">
        <w:rPr>
          <w:b/>
          <w:i/>
          <w:iCs/>
          <w:kern w:val="36"/>
        </w:rPr>
        <w:t xml:space="preserve">Календарно-тематическое планирование по </w:t>
      </w:r>
      <w:r w:rsidR="00976252" w:rsidRPr="00FC4239">
        <w:rPr>
          <w:b/>
          <w:i/>
          <w:iCs/>
          <w:kern w:val="36"/>
        </w:rPr>
        <w:t>родному русско</w:t>
      </w:r>
      <w:r w:rsidR="00E6663A">
        <w:rPr>
          <w:b/>
          <w:i/>
          <w:iCs/>
          <w:kern w:val="36"/>
        </w:rPr>
        <w:t xml:space="preserve">му языку. </w:t>
      </w:r>
      <w:r w:rsidR="00976252" w:rsidRPr="00FC4239">
        <w:rPr>
          <w:b/>
          <w:i/>
          <w:iCs/>
          <w:kern w:val="36"/>
        </w:rPr>
        <w:t>5</w:t>
      </w:r>
      <w:proofErr w:type="gramStart"/>
      <w:r w:rsidR="004141B6" w:rsidRPr="00FC4239">
        <w:rPr>
          <w:b/>
          <w:i/>
          <w:iCs/>
          <w:kern w:val="36"/>
        </w:rPr>
        <w:t xml:space="preserve"> Б</w:t>
      </w:r>
      <w:proofErr w:type="gramEnd"/>
      <w:r w:rsidR="004141B6" w:rsidRPr="00FC4239">
        <w:rPr>
          <w:b/>
          <w:i/>
          <w:iCs/>
          <w:kern w:val="36"/>
        </w:rPr>
        <w:t xml:space="preserve"> </w:t>
      </w:r>
      <w:r w:rsidRPr="00FC4239">
        <w:rPr>
          <w:b/>
          <w:i/>
          <w:iCs/>
          <w:kern w:val="36"/>
        </w:rPr>
        <w:t>кл</w:t>
      </w:r>
      <w:r w:rsidR="00976252" w:rsidRPr="00FC4239">
        <w:rPr>
          <w:b/>
          <w:i/>
          <w:iCs/>
          <w:kern w:val="36"/>
        </w:rPr>
        <w:t>асс</w:t>
      </w:r>
    </w:p>
    <w:tbl>
      <w:tblPr>
        <w:tblpPr w:leftFromText="180" w:rightFromText="180" w:vertAnchor="text" w:horzAnchor="margin" w:tblpXSpec="center" w:tblpY="4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252"/>
        <w:gridCol w:w="3402"/>
        <w:gridCol w:w="5812"/>
        <w:gridCol w:w="850"/>
        <w:gridCol w:w="1701"/>
        <w:gridCol w:w="1221"/>
        <w:gridCol w:w="55"/>
      </w:tblGrid>
      <w:tr w:rsidR="00D47BC3" w:rsidRPr="00FC4239" w:rsidTr="00314432">
        <w:trPr>
          <w:gridAfter w:val="1"/>
          <w:wAfter w:w="55" w:type="dxa"/>
          <w:trHeight w:val="1130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52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Кол</w:t>
            </w:r>
            <w:proofErr w:type="gramStart"/>
            <w:r w:rsidRPr="00FC4239">
              <w:rPr>
                <w:b/>
                <w:sz w:val="22"/>
                <w:szCs w:val="22"/>
              </w:rPr>
              <w:t>.</w:t>
            </w:r>
            <w:proofErr w:type="gramEnd"/>
            <w:r w:rsidRPr="00FC423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4239">
              <w:rPr>
                <w:b/>
                <w:sz w:val="22"/>
                <w:szCs w:val="22"/>
              </w:rPr>
              <w:t>ч</w:t>
            </w:r>
            <w:proofErr w:type="gramEnd"/>
            <w:r w:rsidRPr="00FC4239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Дата по плану/по факту</w:t>
            </w:r>
          </w:p>
        </w:tc>
      </w:tr>
      <w:tr w:rsidR="00D47BC3" w:rsidRPr="00FC4239" w:rsidTr="00314432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 xml:space="preserve">Язык и культура </w:t>
            </w:r>
          </w:p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</w:p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</w:p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</w:p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</w:p>
          <w:p w:rsidR="00D47BC3" w:rsidRPr="00FC4239" w:rsidRDefault="00D47BC3" w:rsidP="00845765">
            <w:pPr>
              <w:jc w:val="center"/>
              <w:rPr>
                <w:b/>
                <w:sz w:val="22"/>
                <w:szCs w:val="22"/>
              </w:rPr>
            </w:pPr>
          </w:p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-Ответственное отношение к учению</w:t>
            </w:r>
          </w:p>
          <w:p w:rsidR="00626F34" w:rsidRPr="00FC4239" w:rsidRDefault="00626F34" w:rsidP="00626F34">
            <w:pPr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FC4239"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  <w:t>формулировать и удерживать учебную задачу</w:t>
            </w:r>
          </w:p>
          <w:p w:rsidR="00626F34" w:rsidRPr="00FC4239" w:rsidRDefault="00626F34" w:rsidP="00626F34">
            <w:pPr>
              <w:rPr>
                <w:sz w:val="22"/>
                <w:szCs w:val="22"/>
              </w:rPr>
            </w:pPr>
            <w:r w:rsidRPr="00FC4239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C4239">
              <w:rPr>
                <w:iCs/>
                <w:color w:val="000000"/>
                <w:sz w:val="22"/>
                <w:szCs w:val="22"/>
                <w:shd w:val="clear" w:color="auto" w:fill="FFFFFF"/>
              </w:rPr>
              <w:t>самостоятельно выделять и формулировать познавательную цель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</w:tr>
      <w:tr w:rsidR="00D47BC3" w:rsidRPr="00FC4239" w:rsidTr="00314432">
        <w:trPr>
          <w:gridAfter w:val="1"/>
          <w:wAfter w:w="55" w:type="dxa"/>
          <w:trHeight w:val="2018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Язык – волшебное зеркало мира и национальной культуры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-формирование причастности к свершениям и традициям своего народа</w:t>
            </w:r>
          </w:p>
          <w:p w:rsidR="00626F34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26F34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-готовность и спо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собность </w:t>
            </w: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 к саморазвитию и самообразованию на основе мотивации к обучению и познанию</w:t>
            </w:r>
          </w:p>
          <w:p w:rsidR="00626F34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26F34" w:rsidRPr="00FC4239" w:rsidRDefault="00626F34" w:rsidP="00626F34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-предвидеть уровень усвоения знаний, его временных характеристик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сообщение о наименовании предметов традиционной русской одежды и быта.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</w:tr>
      <w:tr w:rsidR="00D47BC3" w:rsidRPr="00FC4239" w:rsidTr="00314432">
        <w:trPr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626F34">
            <w:pPr>
              <w:jc w:val="both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FC4239">
              <w:rPr>
                <w:sz w:val="22"/>
                <w:szCs w:val="22"/>
              </w:rPr>
              <w:t>контрпримеры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записи, подготовить рисунки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</w:tr>
      <w:tr w:rsidR="00D47BC3" w:rsidRPr="00FC4239" w:rsidTr="00314432">
        <w:trPr>
          <w:gridAfter w:val="1"/>
          <w:wAfter w:w="55" w:type="dxa"/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  <w:p w:rsidR="00626F34" w:rsidRPr="00FC4239" w:rsidRDefault="00626F34" w:rsidP="00626F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26F34" w:rsidRPr="00FC4239" w:rsidRDefault="00626F34" w:rsidP="00626F34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-концентрировать волю для преодоления интеллектуальных затруднений и физических препятствий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Выучить </w:t>
            </w:r>
            <w:proofErr w:type="spellStart"/>
            <w:r w:rsidRPr="00FC4239">
              <w:rPr>
                <w:sz w:val="22"/>
                <w:szCs w:val="22"/>
              </w:rPr>
              <w:t>определения</w:t>
            </w:r>
            <w:proofErr w:type="gramStart"/>
            <w:r w:rsidRPr="00FC4239">
              <w:rPr>
                <w:sz w:val="22"/>
                <w:szCs w:val="22"/>
              </w:rPr>
              <w:t>:</w:t>
            </w:r>
            <w:r w:rsidRPr="00FC423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C4239">
              <w:rPr>
                <w:color w:val="000000"/>
                <w:sz w:val="22"/>
                <w:szCs w:val="22"/>
              </w:rPr>
              <w:t>етафора</w:t>
            </w:r>
            <w:proofErr w:type="spellEnd"/>
            <w:r w:rsidRPr="00FC4239">
              <w:rPr>
                <w:color w:val="000000"/>
                <w:sz w:val="22"/>
                <w:szCs w:val="22"/>
              </w:rPr>
              <w:t>, олицетворение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</w:tr>
      <w:tr w:rsidR="00D47BC3" w:rsidRPr="00FC4239" w:rsidTr="00314432">
        <w:trPr>
          <w:gridAfter w:val="1"/>
          <w:wAfter w:w="55" w:type="dxa"/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626F34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самостоятельно ставить цели, выбирать и соз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давать алгоритмы для решения учебных лингвистических про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блем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подготовиться к защите проекта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7F1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</w:tr>
      <w:tr w:rsidR="00D47BC3" w:rsidRPr="00FC4239" w:rsidTr="00314432">
        <w:trPr>
          <w:gridAfter w:val="1"/>
          <w:wAfter w:w="55" w:type="dxa"/>
          <w:trHeight w:val="406"/>
        </w:trPr>
        <w:tc>
          <w:tcPr>
            <w:tcW w:w="841" w:type="dxa"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7F1089" w:rsidP="00845765">
            <w:pPr>
              <w:rPr>
                <w:color w:val="000000"/>
                <w:sz w:val="22"/>
                <w:szCs w:val="22"/>
              </w:rPr>
            </w:pPr>
            <w:r w:rsidRPr="00E6663A">
              <w:rPr>
                <w:b/>
                <w:color w:val="000000"/>
                <w:sz w:val="22"/>
                <w:szCs w:val="22"/>
              </w:rPr>
              <w:t xml:space="preserve">защита проектов по теме </w:t>
            </w:r>
            <w:r w:rsidRPr="00E6663A">
              <w:rPr>
                <w:b/>
                <w:color w:val="000000"/>
                <w:sz w:val="22"/>
                <w:szCs w:val="22"/>
              </w:rPr>
              <w:lastRenderedPageBreak/>
              <w:t>«Простор как одна из главных ценностей в русской языковой картине мира</w:t>
            </w:r>
            <w:proofErr w:type="gramStart"/>
            <w:r w:rsidRPr="00E6663A">
              <w:rPr>
                <w:b/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находить в различных источниках информа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цию, 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Выучить </w:t>
            </w:r>
            <w:r w:rsidRPr="00FC4239">
              <w:rPr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9.10</w:t>
            </w:r>
          </w:p>
        </w:tc>
      </w:tr>
      <w:tr w:rsidR="00D47BC3" w:rsidRPr="00FC4239" w:rsidTr="00314432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Русская орфоэпия. Нормы произношения и ударения 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устанавливать причинно-следственные связи; строить </w:t>
            </w: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логические рассуждения</w:t>
            </w:r>
            <w:proofErr w:type="gramEnd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, умозаключения (индуктив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ные, дедуктивные и по аналогии) и выводы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Найти доп</w:t>
            </w:r>
            <w:proofErr w:type="gramStart"/>
            <w:r w:rsidRPr="00FC4239">
              <w:rPr>
                <w:sz w:val="22"/>
                <w:szCs w:val="22"/>
              </w:rPr>
              <w:t>.м</w:t>
            </w:r>
            <w:proofErr w:type="gramEnd"/>
            <w:r w:rsidRPr="00FC4239">
              <w:rPr>
                <w:sz w:val="22"/>
                <w:szCs w:val="22"/>
              </w:rPr>
              <w:t>атериал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  <w:tr w:rsidR="00D47BC3" w:rsidRPr="00FC4239" w:rsidTr="00314432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Речь точная и выразительная. Основные лексические нормы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626F34" w:rsidP="00845765">
            <w:pPr>
              <w:jc w:val="center"/>
              <w:rPr>
                <w:sz w:val="22"/>
                <w:szCs w:val="22"/>
              </w:rPr>
            </w:pP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</w:tr>
      <w:tr w:rsidR="00D47BC3" w:rsidRPr="00FC4239" w:rsidTr="00314432">
        <w:trPr>
          <w:gridAfter w:val="1"/>
          <w:wAfter w:w="55" w:type="dxa"/>
          <w:trHeight w:val="966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Речь правильная. Основные грамматические нормы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</w:tr>
      <w:tr w:rsidR="00D47BC3" w:rsidRPr="00FC4239" w:rsidTr="00314432">
        <w:trPr>
          <w:gridAfter w:val="1"/>
          <w:wAfter w:w="55" w:type="dxa"/>
          <w:trHeight w:val="631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32AF3" w:rsidRDefault="00D47BC3" w:rsidP="00845765">
            <w:pPr>
              <w:rPr>
                <w:b/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Речевой этикет: нормы и традиции</w:t>
            </w:r>
            <w:r w:rsidR="00732AF3" w:rsidRPr="00732AF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47BC3" w:rsidRPr="00FC4239" w:rsidRDefault="00732AF3" w:rsidP="00845765">
            <w:pPr>
              <w:rPr>
                <w:color w:val="000000"/>
                <w:sz w:val="22"/>
                <w:szCs w:val="22"/>
              </w:rPr>
            </w:pPr>
            <w:r w:rsidRPr="00732AF3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>
              <w:rPr>
                <w:b/>
                <w:color w:val="000000"/>
                <w:sz w:val="22"/>
                <w:szCs w:val="22"/>
              </w:rPr>
              <w:t xml:space="preserve"> по теме: «Русский язык-зеркало культуры и истории народа»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732AF3" w:rsidP="008457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 знаний,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самокорректировка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</w:tr>
      <w:tr w:rsidR="00D47BC3" w:rsidRPr="00FC4239" w:rsidTr="00314432">
        <w:trPr>
          <w:gridAfter w:val="1"/>
          <w:wAfter w:w="55" w:type="dxa"/>
          <w:trHeight w:val="651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11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 xml:space="preserve">Речь. Речевая деятельность. Текст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монолог,</w:t>
            </w:r>
          </w:p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диалог на тему «Культура и речь»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</w:tr>
      <w:tr w:rsidR="00D47BC3" w:rsidRPr="00FC4239" w:rsidTr="00314432">
        <w:trPr>
          <w:gridAfter w:val="1"/>
          <w:wAfter w:w="55" w:type="dxa"/>
          <w:trHeight w:val="1617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взаимодействовать и находить общие способы работы; работать в группе: находить общее решение и разре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шать конфликты на основе согласования позиций и учёта ин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тересов; слушать партнёра; формулировать, аргументировать и отстаивать своё мнение;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</w:tr>
      <w:tr w:rsidR="00D47BC3" w:rsidRPr="00FC4239" w:rsidTr="00314432">
        <w:trPr>
          <w:gridAfter w:val="1"/>
          <w:wAfter w:w="55" w:type="dxa"/>
          <w:trHeight w:val="1282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13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осознание национального своеобразия, богатства, выразительности русского родного языка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845765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</w:tr>
      <w:tr w:rsidR="00D47BC3" w:rsidRPr="00FC4239" w:rsidTr="00314432">
        <w:trPr>
          <w:gridAfter w:val="1"/>
          <w:wAfter w:w="55" w:type="dxa"/>
          <w:trHeight w:val="651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14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Официально-деловой стиль. Объявление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845765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выступление в официально-деловом стиле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</w:tr>
      <w:tr w:rsidR="00D47BC3" w:rsidRPr="00FC4239" w:rsidTr="00314432">
        <w:trPr>
          <w:gridAfter w:val="1"/>
          <w:wAfter w:w="55" w:type="dxa"/>
          <w:trHeight w:val="966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15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Научно-учебный </w:t>
            </w:r>
            <w:proofErr w:type="spellStart"/>
            <w:r w:rsidRPr="00FC4239">
              <w:rPr>
                <w:color w:val="000000"/>
                <w:sz w:val="22"/>
                <w:szCs w:val="22"/>
              </w:rPr>
              <w:t>подстиль</w:t>
            </w:r>
            <w:proofErr w:type="spellEnd"/>
            <w:r w:rsidRPr="00FC4239">
              <w:rPr>
                <w:color w:val="000000"/>
                <w:sz w:val="22"/>
                <w:szCs w:val="22"/>
              </w:rPr>
              <w:t>. План ответа на уроке, план текста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845765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Составить план по тексту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</w:tr>
      <w:tr w:rsidR="00D47BC3" w:rsidRPr="00FC4239" w:rsidTr="00314432">
        <w:trPr>
          <w:gridAfter w:val="1"/>
          <w:wAfter w:w="55" w:type="dxa"/>
          <w:trHeight w:val="631"/>
        </w:trPr>
        <w:tc>
          <w:tcPr>
            <w:tcW w:w="841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  <w:vMerge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7BC3" w:rsidRPr="00FC4239" w:rsidRDefault="00D47BC3" w:rsidP="0084576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Публицистический стиль. Устное выступление.</w:t>
            </w:r>
          </w:p>
        </w:tc>
        <w:tc>
          <w:tcPr>
            <w:tcW w:w="5812" w:type="dxa"/>
            <w:shd w:val="clear" w:color="auto" w:fill="auto"/>
          </w:tcPr>
          <w:p w:rsidR="00D47BC3" w:rsidRPr="00FC4239" w:rsidRDefault="00FC4239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      </w:r>
          </w:p>
        </w:tc>
        <w:tc>
          <w:tcPr>
            <w:tcW w:w="850" w:type="dxa"/>
            <w:shd w:val="clear" w:color="auto" w:fill="auto"/>
          </w:tcPr>
          <w:p w:rsidR="00D47BC3" w:rsidRPr="00FC4239" w:rsidRDefault="00D47BC3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BC3" w:rsidRPr="00FC4239" w:rsidRDefault="00845765" w:rsidP="007F1089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Выучить записи. </w:t>
            </w:r>
          </w:p>
        </w:tc>
        <w:tc>
          <w:tcPr>
            <w:tcW w:w="1221" w:type="dxa"/>
            <w:shd w:val="clear" w:color="auto" w:fill="auto"/>
          </w:tcPr>
          <w:p w:rsidR="00D47BC3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</w:tr>
      <w:tr w:rsidR="00845765" w:rsidRPr="00FC4239" w:rsidTr="00314432">
        <w:trPr>
          <w:gridAfter w:val="1"/>
          <w:wAfter w:w="55" w:type="dxa"/>
          <w:trHeight w:val="986"/>
        </w:trPr>
        <w:tc>
          <w:tcPr>
            <w:tcW w:w="841" w:type="dxa"/>
            <w:shd w:val="clear" w:color="auto" w:fill="auto"/>
          </w:tcPr>
          <w:p w:rsidR="00845765" w:rsidRPr="00FC4239" w:rsidRDefault="00845765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17</w:t>
            </w:r>
          </w:p>
        </w:tc>
        <w:tc>
          <w:tcPr>
            <w:tcW w:w="1252" w:type="dxa"/>
            <w:vMerge/>
            <w:shd w:val="clear" w:color="auto" w:fill="auto"/>
          </w:tcPr>
          <w:p w:rsidR="00845765" w:rsidRPr="00FC4239" w:rsidRDefault="00845765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32AF3" w:rsidRPr="002E486D" w:rsidRDefault="007F1089" w:rsidP="00732A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С</w:t>
            </w:r>
            <w:r w:rsidR="002E486D" w:rsidRPr="002E486D">
              <w:rPr>
                <w:b/>
              </w:rPr>
              <w:t>очинение «Язык есть дух народа».</w:t>
            </w:r>
          </w:p>
        </w:tc>
        <w:tc>
          <w:tcPr>
            <w:tcW w:w="5812" w:type="dxa"/>
            <w:shd w:val="clear" w:color="auto" w:fill="auto"/>
          </w:tcPr>
          <w:p w:rsidR="00845765" w:rsidRPr="00FC4239" w:rsidRDefault="00732AF3" w:rsidP="008457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 знаний,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самокорректировка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5765" w:rsidRPr="00FC4239" w:rsidRDefault="00845765" w:rsidP="0084576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5765" w:rsidRPr="00FC4239" w:rsidRDefault="00845765" w:rsidP="0084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845765" w:rsidRPr="00FC4239" w:rsidRDefault="007F1089" w:rsidP="00845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</w:tr>
    </w:tbl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/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6663A" w:rsidRDefault="00E6663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6663A" w:rsidRPr="00FC4239" w:rsidRDefault="00E6663A" w:rsidP="00E6663A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FC4239">
        <w:rPr>
          <w:b/>
          <w:i/>
          <w:iCs/>
          <w:kern w:val="36"/>
        </w:rPr>
        <w:lastRenderedPageBreak/>
        <w:t>Календарно-тематическое планирование по родному русско</w:t>
      </w:r>
      <w:r>
        <w:rPr>
          <w:b/>
          <w:i/>
          <w:iCs/>
          <w:kern w:val="36"/>
        </w:rPr>
        <w:t xml:space="preserve">му языку. </w:t>
      </w:r>
      <w:r w:rsidRPr="00FC4239">
        <w:rPr>
          <w:b/>
          <w:i/>
          <w:iCs/>
          <w:kern w:val="36"/>
        </w:rPr>
        <w:t>5</w:t>
      </w:r>
      <w:proofErr w:type="gramStart"/>
      <w:r w:rsidRPr="00FC4239">
        <w:rPr>
          <w:b/>
          <w:i/>
          <w:iCs/>
          <w:kern w:val="36"/>
        </w:rPr>
        <w:t xml:space="preserve"> </w:t>
      </w:r>
      <w:r>
        <w:rPr>
          <w:b/>
          <w:i/>
          <w:iCs/>
          <w:kern w:val="36"/>
        </w:rPr>
        <w:t>В</w:t>
      </w:r>
      <w:proofErr w:type="gramEnd"/>
      <w:r w:rsidRPr="00FC4239">
        <w:rPr>
          <w:b/>
          <w:i/>
          <w:iCs/>
          <w:kern w:val="36"/>
        </w:rPr>
        <w:t xml:space="preserve"> класс</w:t>
      </w:r>
    </w:p>
    <w:p w:rsidR="00E6663A" w:rsidRDefault="00E6663A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pPr w:leftFromText="180" w:rightFromText="180" w:vertAnchor="text" w:horzAnchor="margin" w:tblpXSpec="center" w:tblpY="4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252"/>
        <w:gridCol w:w="3402"/>
        <w:gridCol w:w="5812"/>
        <w:gridCol w:w="850"/>
        <w:gridCol w:w="1701"/>
        <w:gridCol w:w="1221"/>
        <w:gridCol w:w="55"/>
      </w:tblGrid>
      <w:tr w:rsidR="00E6663A" w:rsidRPr="00FC4239" w:rsidTr="00997215">
        <w:trPr>
          <w:gridAfter w:val="1"/>
          <w:wAfter w:w="55" w:type="dxa"/>
          <w:trHeight w:val="1130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5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Кол</w:t>
            </w:r>
            <w:proofErr w:type="gramStart"/>
            <w:r w:rsidRPr="00FC4239">
              <w:rPr>
                <w:b/>
                <w:sz w:val="22"/>
                <w:szCs w:val="22"/>
              </w:rPr>
              <w:t>.</w:t>
            </w:r>
            <w:proofErr w:type="gramEnd"/>
            <w:r w:rsidRPr="00FC423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4239">
              <w:rPr>
                <w:b/>
                <w:sz w:val="22"/>
                <w:szCs w:val="22"/>
              </w:rPr>
              <w:t>ч</w:t>
            </w:r>
            <w:proofErr w:type="gramEnd"/>
            <w:r w:rsidRPr="00FC4239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Дата по плану/по факту</w:t>
            </w:r>
          </w:p>
        </w:tc>
      </w:tr>
      <w:tr w:rsidR="00E6663A" w:rsidRPr="00FC4239" w:rsidTr="00997215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 xml:space="preserve">Язык и культура </w:t>
            </w:r>
          </w:p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</w:p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</w:p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</w:p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</w:p>
          <w:p w:rsidR="00E6663A" w:rsidRPr="00FC4239" w:rsidRDefault="00E6663A" w:rsidP="00997215">
            <w:pPr>
              <w:jc w:val="center"/>
              <w:rPr>
                <w:b/>
                <w:sz w:val="22"/>
                <w:szCs w:val="22"/>
              </w:rPr>
            </w:pPr>
          </w:p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-Ответственное отношение к учению</w:t>
            </w:r>
          </w:p>
          <w:p w:rsidR="00E6663A" w:rsidRPr="00FC4239" w:rsidRDefault="00E6663A" w:rsidP="00997215">
            <w:pPr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FC4239"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  <w:t>формулировать и удерживать учебную задачу</w:t>
            </w:r>
          </w:p>
          <w:p w:rsidR="00E6663A" w:rsidRPr="00FC4239" w:rsidRDefault="00E6663A" w:rsidP="00997215">
            <w:pPr>
              <w:rPr>
                <w:sz w:val="22"/>
                <w:szCs w:val="22"/>
              </w:rPr>
            </w:pPr>
            <w:r w:rsidRPr="00FC4239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C4239">
              <w:rPr>
                <w:iCs/>
                <w:color w:val="000000"/>
                <w:sz w:val="22"/>
                <w:szCs w:val="22"/>
                <w:shd w:val="clear" w:color="auto" w:fill="FFFFFF"/>
              </w:rPr>
              <w:t>самостоятельно выделять и формулировать познавательную цель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</w:tr>
      <w:tr w:rsidR="00E6663A" w:rsidRPr="00FC4239" w:rsidTr="00997215">
        <w:trPr>
          <w:gridAfter w:val="1"/>
          <w:wAfter w:w="55" w:type="dxa"/>
          <w:trHeight w:val="2018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Язык – волшебное зеркало мира и национальной культуры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-формирование причастности к свершениям и традициям своего народа</w:t>
            </w:r>
          </w:p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-готовность и спо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собность </w:t>
            </w: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 к саморазвитию и самообразованию на основе мотивации к обучению и познанию</w:t>
            </w:r>
          </w:p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663A" w:rsidRPr="00FC4239" w:rsidRDefault="00E6663A" w:rsidP="00997215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-предвидеть уровень усвоения знаний, его временных характеристик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сообщение о наименовании предметов традиционной русской одежды и быта.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</w:tr>
      <w:tr w:rsidR="00E6663A" w:rsidRPr="00FC4239" w:rsidTr="00997215">
        <w:trPr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both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FC4239">
              <w:rPr>
                <w:sz w:val="22"/>
                <w:szCs w:val="22"/>
              </w:rPr>
              <w:t>контрпримеры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записи, подготовить рисунки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</w:tr>
      <w:tr w:rsidR="00E6663A" w:rsidRPr="00FC4239" w:rsidTr="00997215">
        <w:trPr>
          <w:gridAfter w:val="1"/>
          <w:wAfter w:w="55" w:type="dxa"/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  <w:p w:rsidR="00E6663A" w:rsidRPr="00FC4239" w:rsidRDefault="00E6663A" w:rsidP="0099721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663A" w:rsidRPr="00FC4239" w:rsidRDefault="00E6663A" w:rsidP="00997215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-концентрировать волю для преодоления интеллектуальных затруднений и физических препятствий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Выучить </w:t>
            </w:r>
            <w:proofErr w:type="spellStart"/>
            <w:r w:rsidRPr="00FC4239">
              <w:rPr>
                <w:sz w:val="22"/>
                <w:szCs w:val="22"/>
              </w:rPr>
              <w:t>определения</w:t>
            </w:r>
            <w:proofErr w:type="gramStart"/>
            <w:r w:rsidRPr="00FC4239">
              <w:rPr>
                <w:sz w:val="22"/>
                <w:szCs w:val="22"/>
              </w:rPr>
              <w:t>:</w:t>
            </w:r>
            <w:r w:rsidRPr="00FC423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C4239">
              <w:rPr>
                <w:color w:val="000000"/>
                <w:sz w:val="22"/>
                <w:szCs w:val="22"/>
              </w:rPr>
              <w:t>етафора</w:t>
            </w:r>
            <w:proofErr w:type="spellEnd"/>
            <w:r w:rsidRPr="00FC4239">
              <w:rPr>
                <w:color w:val="000000"/>
                <w:sz w:val="22"/>
                <w:szCs w:val="22"/>
              </w:rPr>
              <w:t>, олицетворение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</w:tr>
      <w:tr w:rsidR="00E6663A" w:rsidRPr="00FC4239" w:rsidTr="00997215">
        <w:trPr>
          <w:gridAfter w:val="1"/>
          <w:wAfter w:w="55" w:type="dxa"/>
          <w:trHeight w:val="583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самостоятельно ставить цели, выбирать и соз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давать алгоритмы для решения учебных лингвистических про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блем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E66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подготовиться к защите проекта</w:t>
            </w:r>
            <w:r w:rsidRPr="00E666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</w:tr>
      <w:tr w:rsidR="00E6663A" w:rsidRPr="00FC4239" w:rsidTr="00997215">
        <w:trPr>
          <w:gridAfter w:val="1"/>
          <w:wAfter w:w="55" w:type="dxa"/>
          <w:trHeight w:val="406"/>
        </w:trPr>
        <w:tc>
          <w:tcPr>
            <w:tcW w:w="841" w:type="dxa"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E6663A" w:rsidRDefault="00E6663A" w:rsidP="00997215">
            <w:pPr>
              <w:rPr>
                <w:b/>
                <w:color w:val="000000"/>
                <w:sz w:val="22"/>
                <w:szCs w:val="22"/>
              </w:rPr>
            </w:pPr>
            <w:r w:rsidRPr="00E6663A">
              <w:rPr>
                <w:b/>
                <w:color w:val="000000"/>
                <w:sz w:val="22"/>
                <w:szCs w:val="22"/>
              </w:rPr>
              <w:t xml:space="preserve">защита проектов по теме «Простор как одна из главных ценностей в русской языковой </w:t>
            </w:r>
            <w:r w:rsidRPr="00E6663A">
              <w:rPr>
                <w:b/>
                <w:color w:val="000000"/>
                <w:sz w:val="22"/>
                <w:szCs w:val="22"/>
              </w:rPr>
              <w:lastRenderedPageBreak/>
              <w:t>картине мира</w:t>
            </w:r>
            <w:proofErr w:type="gramStart"/>
            <w:r w:rsidRPr="00E6663A">
              <w:rPr>
                <w:b/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находить в различных источниках информа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цию, необходимую для решения лингвистических проблем, и представлять её в понятной форме; принимать решение в 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условиях неполной и избыточной, точной и вероятностной информации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</w:tr>
      <w:tr w:rsidR="00E6663A" w:rsidRPr="00FC4239" w:rsidTr="00997215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Русская орфоэпия. Нормы произношения и ударения 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устанавливать причинно-следственные связи; строить </w:t>
            </w: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логические рассуждения</w:t>
            </w:r>
            <w:proofErr w:type="gramEnd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, умозаключения (индуктив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ные, дедуктивные и по аналогии) и выводы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Найти доп</w:t>
            </w:r>
            <w:proofErr w:type="gramStart"/>
            <w:r w:rsidRPr="00FC4239">
              <w:rPr>
                <w:sz w:val="22"/>
                <w:szCs w:val="22"/>
              </w:rPr>
              <w:t>.м</w:t>
            </w:r>
            <w:proofErr w:type="gramEnd"/>
            <w:r w:rsidRPr="00FC4239">
              <w:rPr>
                <w:sz w:val="22"/>
                <w:szCs w:val="22"/>
              </w:rPr>
              <w:t>атериал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</w:tr>
      <w:tr w:rsidR="00E6663A" w:rsidRPr="00FC4239" w:rsidTr="00997215">
        <w:trPr>
          <w:gridAfter w:val="1"/>
          <w:wAfter w:w="55" w:type="dxa"/>
          <w:trHeight w:val="170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Речь точная и выразительная. Основные лексические нормы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</w:tr>
      <w:tr w:rsidR="00E6663A" w:rsidRPr="00FC4239" w:rsidTr="00997215">
        <w:trPr>
          <w:gridAfter w:val="1"/>
          <w:wAfter w:w="55" w:type="dxa"/>
          <w:trHeight w:val="966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Речь правильная. Основные грамматические нормы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</w:tr>
      <w:tr w:rsidR="00E6663A" w:rsidRPr="00FC4239" w:rsidTr="00997215">
        <w:trPr>
          <w:gridAfter w:val="1"/>
          <w:wAfter w:w="55" w:type="dxa"/>
          <w:trHeight w:val="631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Default="00E6663A" w:rsidP="00997215">
            <w:pPr>
              <w:rPr>
                <w:b/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Речевой этикет: нормы и традиции</w:t>
            </w:r>
            <w:r w:rsidRPr="00732AF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732AF3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>
              <w:rPr>
                <w:b/>
                <w:color w:val="000000"/>
                <w:sz w:val="22"/>
                <w:szCs w:val="22"/>
              </w:rPr>
              <w:t xml:space="preserve"> по теме: «Русский язык-зеркало культуры и истории народа»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 знаний,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самокорректировка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</w:tr>
      <w:tr w:rsidR="00E6663A" w:rsidRPr="00FC4239" w:rsidTr="00997215">
        <w:trPr>
          <w:gridAfter w:val="1"/>
          <w:wAfter w:w="55" w:type="dxa"/>
          <w:trHeight w:val="651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11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b/>
                <w:sz w:val="22"/>
                <w:szCs w:val="22"/>
              </w:rPr>
              <w:t xml:space="preserve">Речь. Речевая деятельность. Текст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proofErr w:type="gramStart"/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монолог,</w:t>
            </w:r>
          </w:p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диалог на тему «Культура и речь»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</w:tr>
      <w:tr w:rsidR="00E6663A" w:rsidRPr="00FC4239" w:rsidTr="00997215">
        <w:trPr>
          <w:gridAfter w:val="1"/>
          <w:wAfter w:w="55" w:type="dxa"/>
          <w:trHeight w:val="1617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взаимодействовать и находить общие способы работы; работать в группе: находить общее решение и разре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шать конфликты на основе согласования позиций и учёта ин</w:t>
            </w: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тересов; слушать партнёра; формулировать, аргументировать и отстаивать своё мнение;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</w:tr>
      <w:tr w:rsidR="00E6663A" w:rsidRPr="00FC4239" w:rsidTr="00997215">
        <w:trPr>
          <w:gridAfter w:val="1"/>
          <w:wAfter w:w="55" w:type="dxa"/>
          <w:trHeight w:val="1282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13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осознание национального своеобразия, богатства, выразительности русского родного языка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Выучить записи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</w:tr>
      <w:tr w:rsidR="00E6663A" w:rsidRPr="00FC4239" w:rsidTr="00997215">
        <w:trPr>
          <w:gridAfter w:val="1"/>
          <w:wAfter w:w="55" w:type="dxa"/>
          <w:trHeight w:val="651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14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Официально-деловой стиль. Объявление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Подготовить выступление в официально-деловом стиле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</w:tr>
      <w:tr w:rsidR="00E6663A" w:rsidRPr="00FC4239" w:rsidTr="00997215">
        <w:trPr>
          <w:gridAfter w:val="1"/>
          <w:wAfter w:w="55" w:type="dxa"/>
          <w:trHeight w:val="966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15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 xml:space="preserve">Научно-учебный </w:t>
            </w:r>
            <w:proofErr w:type="spellStart"/>
            <w:r w:rsidRPr="00FC4239">
              <w:rPr>
                <w:color w:val="000000"/>
                <w:sz w:val="22"/>
                <w:szCs w:val="22"/>
              </w:rPr>
              <w:t>подстиль</w:t>
            </w:r>
            <w:proofErr w:type="spellEnd"/>
            <w:r w:rsidRPr="00FC4239">
              <w:rPr>
                <w:color w:val="000000"/>
                <w:sz w:val="22"/>
                <w:szCs w:val="22"/>
              </w:rPr>
              <w:t>. План ответа на уроке, план текста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Составить план по тексту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</w:tr>
      <w:tr w:rsidR="00E6663A" w:rsidRPr="00FC4239" w:rsidTr="00997215">
        <w:trPr>
          <w:gridAfter w:val="1"/>
          <w:wAfter w:w="55" w:type="dxa"/>
          <w:trHeight w:val="631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FC4239" w:rsidRDefault="00E6663A" w:rsidP="00997215">
            <w:pPr>
              <w:rPr>
                <w:color w:val="000000"/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</w:rPr>
              <w:t>Публицистический стиль. Устное выступление.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color w:val="000000"/>
                <w:sz w:val="22"/>
                <w:szCs w:val="22"/>
                <w:shd w:val="clear" w:color="auto" w:fill="FFFFFF"/>
              </w:rPr>
      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      </w:r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7F1089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 xml:space="preserve">Выучить записи. </w:t>
            </w: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</w:tr>
      <w:tr w:rsidR="00E6663A" w:rsidRPr="00FC4239" w:rsidTr="00997215">
        <w:trPr>
          <w:gridAfter w:val="1"/>
          <w:wAfter w:w="55" w:type="dxa"/>
          <w:trHeight w:val="986"/>
        </w:trPr>
        <w:tc>
          <w:tcPr>
            <w:tcW w:w="84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17</w:t>
            </w:r>
          </w:p>
        </w:tc>
        <w:tc>
          <w:tcPr>
            <w:tcW w:w="1252" w:type="dxa"/>
            <w:vMerge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663A" w:rsidRPr="002E486D" w:rsidRDefault="007F1089" w:rsidP="0099721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С</w:t>
            </w:r>
            <w:r w:rsidR="00E6663A" w:rsidRPr="002E486D">
              <w:rPr>
                <w:b/>
              </w:rPr>
              <w:t>очинение «Язык есть дух народа».</w:t>
            </w:r>
          </w:p>
        </w:tc>
        <w:tc>
          <w:tcPr>
            <w:tcW w:w="5812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 знаний,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самокорректировка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  <w:r w:rsidRPr="00FC423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663A" w:rsidRPr="00FC4239" w:rsidRDefault="00E6663A" w:rsidP="0099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E6663A" w:rsidRPr="00FC4239" w:rsidRDefault="0098069C" w:rsidP="00997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</w:tr>
    </w:tbl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47BC3" w:rsidRDefault="00D47BC3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7F1089" w:rsidRDefault="007F1089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1A007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100AC0"/>
    <w:rsid w:val="00104738"/>
    <w:rsid w:val="00141F03"/>
    <w:rsid w:val="00175D74"/>
    <w:rsid w:val="0019097E"/>
    <w:rsid w:val="001930BB"/>
    <w:rsid w:val="001A0078"/>
    <w:rsid w:val="001F0857"/>
    <w:rsid w:val="0022128C"/>
    <w:rsid w:val="00255FBC"/>
    <w:rsid w:val="0027126A"/>
    <w:rsid w:val="002D4E6A"/>
    <w:rsid w:val="002E486D"/>
    <w:rsid w:val="002F056D"/>
    <w:rsid w:val="002F275D"/>
    <w:rsid w:val="00311B52"/>
    <w:rsid w:val="00314432"/>
    <w:rsid w:val="0032609C"/>
    <w:rsid w:val="003958E2"/>
    <w:rsid w:val="003B5578"/>
    <w:rsid w:val="003C414A"/>
    <w:rsid w:val="003C43C9"/>
    <w:rsid w:val="003F1CAE"/>
    <w:rsid w:val="004141B6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A6443"/>
    <w:rsid w:val="005C291F"/>
    <w:rsid w:val="005D23ED"/>
    <w:rsid w:val="006159B6"/>
    <w:rsid w:val="00624041"/>
    <w:rsid w:val="00626F34"/>
    <w:rsid w:val="006A0212"/>
    <w:rsid w:val="00706B40"/>
    <w:rsid w:val="00712298"/>
    <w:rsid w:val="00732AF3"/>
    <w:rsid w:val="007A3FCC"/>
    <w:rsid w:val="007B0191"/>
    <w:rsid w:val="007E5AE3"/>
    <w:rsid w:val="007F1089"/>
    <w:rsid w:val="0084425A"/>
    <w:rsid w:val="00845765"/>
    <w:rsid w:val="008B2A20"/>
    <w:rsid w:val="008B4C05"/>
    <w:rsid w:val="008E6BFA"/>
    <w:rsid w:val="0090345F"/>
    <w:rsid w:val="00906955"/>
    <w:rsid w:val="00976252"/>
    <w:rsid w:val="00976EAC"/>
    <w:rsid w:val="009802DE"/>
    <w:rsid w:val="0098069C"/>
    <w:rsid w:val="00980A6E"/>
    <w:rsid w:val="00980A94"/>
    <w:rsid w:val="009A02CF"/>
    <w:rsid w:val="009A4D2A"/>
    <w:rsid w:val="009D2A27"/>
    <w:rsid w:val="00A351D7"/>
    <w:rsid w:val="00A5035F"/>
    <w:rsid w:val="00A57836"/>
    <w:rsid w:val="00AD4C09"/>
    <w:rsid w:val="00B1750A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C1F73"/>
    <w:rsid w:val="00CE68AD"/>
    <w:rsid w:val="00D042E7"/>
    <w:rsid w:val="00D47BC3"/>
    <w:rsid w:val="00D5111B"/>
    <w:rsid w:val="00D61A62"/>
    <w:rsid w:val="00D63CAE"/>
    <w:rsid w:val="00D82CC5"/>
    <w:rsid w:val="00D86DD5"/>
    <w:rsid w:val="00D9470B"/>
    <w:rsid w:val="00DC4D82"/>
    <w:rsid w:val="00E00738"/>
    <w:rsid w:val="00E105FD"/>
    <w:rsid w:val="00E47EF6"/>
    <w:rsid w:val="00E55658"/>
    <w:rsid w:val="00E6663A"/>
    <w:rsid w:val="00E74FD9"/>
    <w:rsid w:val="00EA0BB9"/>
    <w:rsid w:val="00EA1858"/>
    <w:rsid w:val="00ED1E9F"/>
    <w:rsid w:val="00F02722"/>
    <w:rsid w:val="00F73988"/>
    <w:rsid w:val="00FC3644"/>
    <w:rsid w:val="00FC4239"/>
    <w:rsid w:val="00FD5462"/>
    <w:rsid w:val="00FE721F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character" w:styleId="a8">
    <w:name w:val="Emphasis"/>
    <w:basedOn w:val="a0"/>
    <w:uiPriority w:val="20"/>
    <w:qFormat/>
    <w:rsid w:val="00626F34"/>
    <w:rPr>
      <w:i/>
      <w:iCs/>
    </w:rPr>
  </w:style>
  <w:style w:type="character" w:styleId="a9">
    <w:name w:val="Strong"/>
    <w:uiPriority w:val="22"/>
    <w:qFormat/>
    <w:rsid w:val="00E6663A"/>
    <w:rPr>
      <w:b/>
      <w:bCs/>
    </w:rPr>
  </w:style>
  <w:style w:type="paragraph" w:styleId="aa">
    <w:name w:val="Balloon Text"/>
    <w:basedOn w:val="a"/>
    <w:link w:val="ab"/>
    <w:rsid w:val="00A50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86BB-C219-4C58-873A-571E8B3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Марина</cp:lastModifiedBy>
  <cp:revision>6</cp:revision>
  <cp:lastPrinted>2019-09-16T13:08:00Z</cp:lastPrinted>
  <dcterms:created xsi:type="dcterms:W3CDTF">2019-09-16T12:15:00Z</dcterms:created>
  <dcterms:modified xsi:type="dcterms:W3CDTF">2019-11-26T07:30:00Z</dcterms:modified>
</cp:coreProperties>
</file>